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413" w:rsidRDefault="00E22018">
      <w:pPr>
        <w:spacing w:after="77" w:line="259" w:lineRule="auto"/>
        <w:ind w:left="619" w:right="0" w:firstLine="0"/>
        <w:jc w:val="center"/>
      </w:pPr>
      <w:bookmarkStart w:id="0" w:name="_GoBack"/>
      <w:bookmarkEnd w:id="0"/>
      <w:r>
        <w:rPr>
          <w:b/>
          <w:sz w:val="32"/>
        </w:rPr>
        <w:t xml:space="preserve">ТЕЗИСЫ ВЫСТУПЛЕНИЯ </w:t>
      </w:r>
    </w:p>
    <w:p w:rsidR="00792413" w:rsidRDefault="00E22018">
      <w:pPr>
        <w:spacing w:after="62" w:line="259" w:lineRule="auto"/>
        <w:ind w:left="1554" w:right="0" w:hanging="10"/>
        <w:jc w:val="left"/>
      </w:pPr>
      <w:r>
        <w:rPr>
          <w:sz w:val="32"/>
        </w:rPr>
        <w:t xml:space="preserve">министра экономики Республики Татарстан А.А.Здунова </w:t>
      </w:r>
    </w:p>
    <w:p w:rsidR="00792413" w:rsidRDefault="00E22018">
      <w:pPr>
        <w:spacing w:after="62" w:line="259" w:lineRule="auto"/>
        <w:ind w:left="621" w:right="0" w:firstLine="720"/>
        <w:jc w:val="left"/>
      </w:pPr>
      <w:r>
        <w:rPr>
          <w:sz w:val="32"/>
        </w:rPr>
        <w:t xml:space="preserve">на третьем заседании Государственного Совета Республики Татарстан пятого созыва по прогнозу социально-экономического развития на 2015-2017 годы </w:t>
      </w:r>
    </w:p>
    <w:p w:rsidR="00792413" w:rsidRDefault="00E22018">
      <w:pPr>
        <w:spacing w:after="183" w:line="259" w:lineRule="auto"/>
        <w:ind w:right="0" w:firstLine="0"/>
        <w:jc w:val="right"/>
      </w:pPr>
      <w:r>
        <w:rPr>
          <w:sz w:val="32"/>
        </w:rPr>
        <w:t xml:space="preserve"> </w:t>
      </w:r>
      <w:r>
        <w:rPr>
          <w:sz w:val="32"/>
        </w:rPr>
        <w:tab/>
        <w:t xml:space="preserve"> </w:t>
      </w:r>
    </w:p>
    <w:p w:rsidR="00792413" w:rsidRDefault="00E22018">
      <w:pPr>
        <w:ind w:left="-15" w:right="77"/>
      </w:pPr>
      <w:r>
        <w:t>Прогноз социально-</w:t>
      </w:r>
      <w:r>
        <w:t>экономического развития республики рассматривался на заседаниях комитетов Государственного Совета и парламентских слушаниях. Проведены зональные совещания в Чистополе, Высокой Горе, Буинске и Нижнекамске с участием депутатов и представителей муниципалитето</w:t>
      </w:r>
      <w:r>
        <w:t xml:space="preserve">в. Поэтому сегодня позвольте остановиться только на его основных параметрах с учетом вопросов, заданных уважаемыми депутатами. </w:t>
      </w:r>
    </w:p>
    <w:p w:rsidR="00792413" w:rsidRDefault="00E22018">
      <w:pPr>
        <w:ind w:left="-15" w:right="77"/>
      </w:pPr>
      <w:r>
        <w:t>В текущем году прогноз социально-экономического развития республики формировался в условиях продолжающегося с прошлого года заме</w:t>
      </w:r>
      <w:r>
        <w:t xml:space="preserve">дления темпов роста экономики и сложной геополитической обстановки. </w:t>
      </w:r>
    </w:p>
    <w:p w:rsidR="00792413" w:rsidRDefault="00E22018">
      <w:pPr>
        <w:ind w:left="-15" w:right="77"/>
      </w:pPr>
      <w:r>
        <w:t xml:space="preserve">Мировая экономика в последние годы характеризуется высокой степенью неопределенности. Международный валютный фонд в очередной раз понизил прогноз мирового роста на 2014 год. </w:t>
      </w:r>
    </w:p>
    <w:p w:rsidR="00792413" w:rsidRDefault="00E22018">
      <w:pPr>
        <w:ind w:left="-15" w:right="77"/>
      </w:pPr>
      <w:r>
        <w:t>По оценке Ми</w:t>
      </w:r>
      <w:r>
        <w:t xml:space="preserve">нэкономразвития России, страна вступила в негативную стадию экономического цикла, с 2012 года наблюдается замедление темпов роста экономики, и в текущем году они составят 0,5%. </w:t>
      </w:r>
    </w:p>
    <w:p w:rsidR="00792413" w:rsidRDefault="00E22018">
      <w:pPr>
        <w:ind w:left="-15" w:right="77"/>
      </w:pPr>
      <w:r>
        <w:t>Факторы замедления российской экономики оказывают влияние и на экономику Татар</w:t>
      </w:r>
      <w:r>
        <w:t xml:space="preserve">стана. </w:t>
      </w:r>
    </w:p>
    <w:p w:rsidR="00792413" w:rsidRDefault="00E22018">
      <w:pPr>
        <w:ind w:left="-15" w:right="77"/>
      </w:pPr>
      <w:r>
        <w:t xml:space="preserve">В январе-сентябре текущего года темпы роста ВРП составили 101,3%, в строительстве – 100,3%. Низкую динамику имеет промышленность, особенно обрабатывающие производства. </w:t>
      </w:r>
    </w:p>
    <w:p w:rsidR="00792413" w:rsidRDefault="00E22018">
      <w:pPr>
        <w:ind w:left="-15" w:right="77"/>
      </w:pPr>
      <w:r>
        <w:t>В основном это связано со снижением спроса на продукцию наших предприятий как н</w:t>
      </w:r>
      <w:r>
        <w:t xml:space="preserve">а внутренних, так и на внешних рынках, о чем также свидетельствует снижение </w:t>
      </w:r>
      <w:r>
        <w:lastRenderedPageBreak/>
        <w:t xml:space="preserve">в первом полугодии темпов роста экспорта химической продукции и машиностроения. </w:t>
      </w:r>
    </w:p>
    <w:p w:rsidR="00792413" w:rsidRDefault="00E22018">
      <w:pPr>
        <w:spacing w:line="259" w:lineRule="auto"/>
        <w:ind w:left="708" w:right="77" w:firstLine="0"/>
      </w:pPr>
      <w:r>
        <w:t xml:space="preserve">В целом, экспорт снизился более чем на 16%. </w:t>
      </w:r>
    </w:p>
    <w:p w:rsidR="00792413" w:rsidRDefault="00E22018">
      <w:pPr>
        <w:ind w:left="-15" w:right="77"/>
      </w:pPr>
      <w:r>
        <w:t>Прогноз социально-экономического развития республики р</w:t>
      </w:r>
      <w:r>
        <w:t xml:space="preserve">азработан в соответствии со сценарными условиями, рекомендованными субъектам для разработки прогнозов, которые предполагают цены на нефть на уровне 100 долларов в 2015-2017 годах, курс доллара в диапазоне от 37 до 38,8 рублей. </w:t>
      </w:r>
    </w:p>
    <w:p w:rsidR="00792413" w:rsidRDefault="00E22018">
      <w:pPr>
        <w:ind w:left="-15" w:right="77"/>
      </w:pPr>
      <w:r>
        <w:t>Эти параметры существенно от</w:t>
      </w:r>
      <w:r>
        <w:t xml:space="preserve">личаются от того, что мы сегодня имеем. Данный вопрос поднимался на заседаниях всех комитетов Государственного Совета. </w:t>
      </w:r>
    </w:p>
    <w:p w:rsidR="00792413" w:rsidRDefault="00E22018">
      <w:pPr>
        <w:ind w:left="-15" w:right="77"/>
      </w:pPr>
      <w:r>
        <w:t xml:space="preserve">Сегодня цена на нефть марки </w:t>
      </w:r>
      <w:r>
        <w:rPr>
          <w:i/>
        </w:rPr>
        <w:t xml:space="preserve">Urals </w:t>
      </w:r>
      <w:r>
        <w:t>составляет 83,7 доллара за баррель. Вместе с тем, по оценкам Минэкономразвития России, Всемирного банк</w:t>
      </w:r>
      <w:r>
        <w:t xml:space="preserve">а, МВФ, текущее снижение является краткосрочным. На среднесрочную перспективу равновесным уровнем является прогноз 100 долларов за баррель.  </w:t>
      </w:r>
    </w:p>
    <w:p w:rsidR="00792413" w:rsidRDefault="00E22018">
      <w:pPr>
        <w:ind w:left="-15" w:right="77"/>
      </w:pPr>
      <w:r>
        <w:t xml:space="preserve">Возможное снижение цен на нефть – это только один из существующих рисков для экономики республики. </w:t>
      </w:r>
    </w:p>
    <w:p w:rsidR="00792413" w:rsidRDefault="00E22018">
      <w:pPr>
        <w:spacing w:after="209" w:line="259" w:lineRule="auto"/>
        <w:ind w:left="708" w:right="77" w:firstLine="0"/>
      </w:pPr>
      <w:r>
        <w:t xml:space="preserve">Кроме того, возникают и дополнительные риски: </w:t>
      </w:r>
    </w:p>
    <w:p w:rsidR="00792413" w:rsidRDefault="00E22018">
      <w:pPr>
        <w:numPr>
          <w:ilvl w:val="0"/>
          <w:numId w:val="1"/>
        </w:numPr>
        <w:ind w:right="77"/>
      </w:pPr>
      <w:r>
        <w:t xml:space="preserve">Снижение курса рубля – может привести к возникновению отрицательных курсовых разниц, что негативно скажется на финансовом положении предприятий, имеющих кредиты в иностранной валюте. </w:t>
      </w:r>
    </w:p>
    <w:p w:rsidR="00792413" w:rsidRDefault="00E22018">
      <w:pPr>
        <w:spacing w:after="37"/>
        <w:ind w:left="-15" w:right="77"/>
      </w:pPr>
      <w:r>
        <w:t>Вместе с тем, по оценке М</w:t>
      </w:r>
      <w:r>
        <w:t xml:space="preserve">инистерства финансов России, фундаментальных причин для дальнейшего ослабления курса рубля нет. Банк России ожидает, что тренд на снижение цен на нефть переломится, в результате чего курс рубля начнет расти. </w:t>
      </w:r>
    </w:p>
    <w:p w:rsidR="00792413" w:rsidRDefault="00E22018">
      <w:pPr>
        <w:numPr>
          <w:ilvl w:val="0"/>
          <w:numId w:val="1"/>
        </w:numPr>
        <w:spacing w:after="37"/>
        <w:ind w:right="77"/>
      </w:pPr>
      <w:r>
        <w:t>Следующим риском является снижение деловой и ин</w:t>
      </w:r>
      <w:r>
        <w:t xml:space="preserve">вестиционной активности. В соответствии с опросом промышленных предприятий отмечается снижение числа респондентов, которые ожидают улучшения экономической ситуации в ближайшие шесть месяцев. </w:t>
      </w:r>
    </w:p>
    <w:p w:rsidR="00792413" w:rsidRDefault="00E22018">
      <w:pPr>
        <w:numPr>
          <w:ilvl w:val="0"/>
          <w:numId w:val="1"/>
        </w:numPr>
        <w:ind w:right="77"/>
      </w:pPr>
      <w:r>
        <w:t>Также риском является осложнение доступа к некоторым западным те</w:t>
      </w:r>
      <w:r>
        <w:t xml:space="preserve">хнологиям (прежде всего, в нефтегазохимии и нефтепереработке). Данный риск </w:t>
      </w:r>
      <w:r>
        <w:lastRenderedPageBreak/>
        <w:t xml:space="preserve">связан с усложнением поиска и оформления ввоза технологий для организаций, реализующих крупные инвестиционные проекты с использованием зарубежных технологий.  </w:t>
      </w:r>
    </w:p>
    <w:p w:rsidR="00792413" w:rsidRDefault="00E22018">
      <w:pPr>
        <w:spacing w:after="34"/>
        <w:ind w:left="-15" w:right="77"/>
      </w:pPr>
      <w:r>
        <w:t xml:space="preserve">В настоящее время на </w:t>
      </w:r>
      <w:r>
        <w:t xml:space="preserve">федеральном уровне разработан ряд инструментов, направленных в том числе на минимизацию данных рисков: </w:t>
      </w:r>
    </w:p>
    <w:p w:rsidR="00792413" w:rsidRDefault="00E22018">
      <w:pPr>
        <w:numPr>
          <w:ilvl w:val="0"/>
          <w:numId w:val="1"/>
        </w:numPr>
        <w:spacing w:after="34"/>
        <w:ind w:right="77"/>
      </w:pPr>
      <w:r>
        <w:t xml:space="preserve">Создан фонд развития промышленности (Распоряжение Правительства РФ от 28 августа 2014 года №1651-р). </w:t>
      </w:r>
    </w:p>
    <w:p w:rsidR="00792413" w:rsidRDefault="00E22018">
      <w:pPr>
        <w:numPr>
          <w:ilvl w:val="0"/>
          <w:numId w:val="1"/>
        </w:numPr>
        <w:spacing w:after="36"/>
        <w:ind w:right="77"/>
      </w:pPr>
      <w:r>
        <w:t>Утвержден (4 сентября 2014 г.) комплекс мероприяти</w:t>
      </w:r>
      <w:r>
        <w:t xml:space="preserve">й по повышению инвестиционной привлекательности моногородов. </w:t>
      </w:r>
    </w:p>
    <w:p w:rsidR="00792413" w:rsidRDefault="00E22018">
      <w:pPr>
        <w:numPr>
          <w:ilvl w:val="0"/>
          <w:numId w:val="1"/>
        </w:numPr>
        <w:spacing w:after="136" w:line="259" w:lineRule="auto"/>
        <w:ind w:right="77"/>
      </w:pPr>
      <w:r>
        <w:t xml:space="preserve">Ведется разработка и реализация отраслевых программ импортозамещения. </w:t>
      </w:r>
    </w:p>
    <w:p w:rsidR="00792413" w:rsidRDefault="00E22018">
      <w:pPr>
        <w:ind w:left="-15" w:right="77"/>
      </w:pPr>
      <w:r>
        <w:t xml:space="preserve">Нам необходимо принять участие в этих федеральных мероприятиях и программах. </w:t>
      </w:r>
    </w:p>
    <w:p w:rsidR="00792413" w:rsidRDefault="00E22018">
      <w:pPr>
        <w:ind w:left="-15" w:right="77"/>
      </w:pPr>
      <w:r>
        <w:t>А также повысить эффективность расходования б</w:t>
      </w:r>
      <w:r>
        <w:t xml:space="preserve">юджетных средств в рамках реализации государственных программ. </w:t>
      </w:r>
    </w:p>
    <w:p w:rsidR="00792413" w:rsidRDefault="00E22018">
      <w:pPr>
        <w:ind w:left="-15" w:right="77"/>
      </w:pPr>
      <w:r>
        <w:t xml:space="preserve">В Республике Татарстан в целях снижения указанных рисков возобновлена работа Экономического Совета при Кабинете Министров. </w:t>
      </w:r>
    </w:p>
    <w:p w:rsidR="00792413" w:rsidRDefault="00E22018">
      <w:pPr>
        <w:ind w:left="-15" w:right="77"/>
      </w:pPr>
      <w:r>
        <w:t>К настоящему моменту уже проведено 10 заседаний по наиболее актуальн</w:t>
      </w:r>
      <w:r>
        <w:t xml:space="preserve">ым вопросам. </w:t>
      </w:r>
    </w:p>
    <w:p w:rsidR="00792413" w:rsidRDefault="00E22018">
      <w:pPr>
        <w:spacing w:after="38"/>
        <w:ind w:left="-15" w:right="77"/>
      </w:pPr>
      <w:r>
        <w:t xml:space="preserve">К примеру, в сентябре были рассмотрены вопросы импортозамещения и продвижения республиканских производителей на внутренних и внешних рынках. В настоящее время ведется работа по реализации принятых решений: </w:t>
      </w:r>
    </w:p>
    <w:p w:rsidR="00792413" w:rsidRDefault="00E22018">
      <w:pPr>
        <w:numPr>
          <w:ilvl w:val="0"/>
          <w:numId w:val="2"/>
        </w:numPr>
        <w:spacing w:after="37"/>
        <w:ind w:right="77"/>
      </w:pPr>
      <w:r>
        <w:t xml:space="preserve">Разработка и реализация отраслевых программ импортозамещения и мер по продвижению товаров местных производителей на рынки. </w:t>
      </w:r>
    </w:p>
    <w:p w:rsidR="00792413" w:rsidRDefault="00E22018">
      <w:pPr>
        <w:numPr>
          <w:ilvl w:val="0"/>
          <w:numId w:val="2"/>
        </w:numPr>
        <w:ind w:right="77"/>
      </w:pPr>
      <w:r>
        <w:t>Обеспечение доступа республиканских производителей к государственным и муниципальным закупкам, закупкам регулируемых заказчиков и ко</w:t>
      </w:r>
      <w:r>
        <w:t xml:space="preserve">рпоративным закупкам с использованием электронного каталога. </w:t>
      </w:r>
    </w:p>
    <w:p w:rsidR="00792413" w:rsidRDefault="00E22018">
      <w:pPr>
        <w:ind w:left="-15" w:right="77"/>
      </w:pPr>
      <w:r>
        <w:lastRenderedPageBreak/>
        <w:t>В настоящее время Агентством по госзаказу создана ИТ-оболочка электронного каталога. Отраслевыми министерствами определены ответственные лица по организации внесения предприятиями сведений в эле</w:t>
      </w:r>
      <w:r>
        <w:t xml:space="preserve">ктронный каталог и перечень пилотных предприятий. </w:t>
      </w:r>
    </w:p>
    <w:p w:rsidR="00792413" w:rsidRDefault="00E22018">
      <w:pPr>
        <w:ind w:left="-15" w:right="77"/>
      </w:pPr>
      <w:r>
        <w:t xml:space="preserve">Сегодня в каталоге представлено более 1560 позиций 48 производителей республики. </w:t>
      </w:r>
    </w:p>
    <w:p w:rsidR="00792413" w:rsidRDefault="00E22018">
      <w:pPr>
        <w:ind w:left="-15" w:right="77"/>
      </w:pPr>
      <w:r>
        <w:t>С учетом существующих рисков и реализуемых мероприятий по их минимизации, в целом, мы ожидаем, что объем валового региональ</w:t>
      </w:r>
      <w:r>
        <w:t>ного продукта по итогам 2014 года составит 1 трлн. 630 млрд. рублей при темпах роста 101,3% (в России - 100,5%).</w:t>
      </w:r>
      <w:r>
        <w:rPr>
          <w:i/>
        </w:rPr>
        <w:t xml:space="preserve"> </w:t>
      </w:r>
      <w:r>
        <w:t xml:space="preserve"> </w:t>
      </w:r>
    </w:p>
    <w:p w:rsidR="00792413" w:rsidRDefault="00E22018">
      <w:pPr>
        <w:ind w:left="-15" w:right="77"/>
      </w:pPr>
      <w:r>
        <w:t>Исходя из сценарных условий развития российской экономики в 2015 году, планов наших предприятий и муниципалитетов, мы прогнозируем рост ВРП д</w:t>
      </w:r>
      <w:r>
        <w:t xml:space="preserve">о 1 трлн. 750 млрд. руб. с темпами 102% (Россия – 101,2%). </w:t>
      </w:r>
    </w:p>
    <w:p w:rsidR="00792413" w:rsidRDefault="00E22018">
      <w:pPr>
        <w:ind w:left="-15" w:right="77"/>
      </w:pPr>
      <w:r>
        <w:t xml:space="preserve">Основной вклад в ВРП республики (65%) вносят 4 муниципальных образования. </w:t>
      </w:r>
    </w:p>
    <w:p w:rsidR="00792413" w:rsidRDefault="00E22018">
      <w:pPr>
        <w:ind w:left="-15" w:right="77"/>
      </w:pPr>
      <w:r>
        <w:t>Отдельно остановлюсь на прогнозах развития ключевых секторов экономики, которые будут определять динамику ВРП в среднесро</w:t>
      </w:r>
      <w:r>
        <w:t xml:space="preserve">чном периоде. </w:t>
      </w:r>
    </w:p>
    <w:p w:rsidR="00792413" w:rsidRDefault="00E22018">
      <w:pPr>
        <w:ind w:left="-15" w:right="77"/>
      </w:pPr>
      <w:r>
        <w:t xml:space="preserve">В первую очередь, это промышленность, на долю которой приходится порядка 44% ВРП. </w:t>
      </w:r>
    </w:p>
    <w:p w:rsidR="00792413" w:rsidRDefault="00E22018">
      <w:pPr>
        <w:ind w:left="-15" w:right="77"/>
      </w:pPr>
      <w:r>
        <w:t>Учитывая текущие тенденции, которые я обозначил выше, индекс промышленного производства в текущем году прогнозируется на уровне 100,8%. В 2015 году прогнозиру</w:t>
      </w:r>
      <w:r>
        <w:t xml:space="preserve">ется индекс промышленного производства 102,1%, объем промышленного производства составит 1 трлн. 780 млрд. рублей. </w:t>
      </w:r>
    </w:p>
    <w:p w:rsidR="00792413" w:rsidRDefault="00E22018">
      <w:pPr>
        <w:ind w:left="-15" w:right="77"/>
      </w:pPr>
      <w:r>
        <w:t>Основной точкой роста республики выступит Камский инновационный территориально-производственный кластер, который специализируется на нефтехи</w:t>
      </w:r>
      <w:r>
        <w:t xml:space="preserve">мии и автомобилестроении. Уже сегодня на кластер приходится 40% промышленного производства республики, в ближайшие годы планируется осуществить запуск новых производств с общим объемом инвестиций более 600 млрд. </w:t>
      </w:r>
      <w:r>
        <w:lastRenderedPageBreak/>
        <w:t>руб. Правительством республики утверждена Пр</w:t>
      </w:r>
      <w:r>
        <w:t xml:space="preserve">ограмма поддержки Камского кластера до 2016 года. В 2013 году в рамках конкурса Минэкономразвития России на реализацию мероприятий Программы было выделено свыше 350 млн.рублей. Аналогичная работа в настоящее время ведется по заявке на конкурс 2014 года. </w:t>
      </w:r>
    </w:p>
    <w:p w:rsidR="00792413" w:rsidRDefault="00E22018">
      <w:pPr>
        <w:ind w:left="-15" w:right="77" w:firstLine="567"/>
      </w:pPr>
      <w:r>
        <w:t>Б</w:t>
      </w:r>
      <w:r>
        <w:t>ольшое значение в развитии кластера имеет ОЭЗ «Алабуга». Сегодня здесь зарегистрированы 42 резидента. За 5 лет объем заявленных инвестиций вырос в 7 раз и составил 109 млрд. руб., создано 4,5 тысячи рабочих мест. В 2015 году объем промышленного производств</w:t>
      </w:r>
      <w:r>
        <w:t xml:space="preserve">а прогнозируется порядка 30 млрд. рублей. </w:t>
      </w:r>
    </w:p>
    <w:p w:rsidR="00792413" w:rsidRDefault="00E22018">
      <w:pPr>
        <w:ind w:left="-15" w:right="77"/>
      </w:pPr>
      <w:r>
        <w:t xml:space="preserve">В 2015 году рост индекса промышленного производства будет обусловлен дальнейшим ростом производства предприятий нефтепереработки, нефтехимии и машиностроения.  </w:t>
      </w:r>
    </w:p>
    <w:p w:rsidR="00792413" w:rsidRDefault="00E22018">
      <w:pPr>
        <w:ind w:left="-15" w:right="77"/>
      </w:pPr>
      <w:r>
        <w:t>В 2016-</w:t>
      </w:r>
      <w:r>
        <w:t>2017 годах с вводом новых мощностей по глубокой переработке нефти прогнозируется переход на производство светлых, наиболее ценных и высоколиквидных нефтепродуктов с высокой добавленной стоимостью, а также новых видов продукции (керосин авиационный, автобен</w:t>
      </w:r>
      <w:r>
        <w:t xml:space="preserve">зин). </w:t>
      </w:r>
    </w:p>
    <w:p w:rsidR="00792413" w:rsidRDefault="00E22018">
      <w:pPr>
        <w:ind w:left="-15" w:right="77"/>
      </w:pPr>
      <w:r>
        <w:t xml:space="preserve">Значительно планируют увеличить выпуск продукции резиденты технопарковых структур. </w:t>
      </w:r>
    </w:p>
    <w:p w:rsidR="00792413" w:rsidRDefault="00E22018">
      <w:pPr>
        <w:ind w:left="-15" w:right="77"/>
      </w:pPr>
      <w:r>
        <w:t>В целом, создание новых производств и освоение выпуска высокотехнологичной продукции, с учетом текущей геополитической обстановки, - способствует не только диверсифи</w:t>
      </w:r>
      <w:r>
        <w:t xml:space="preserve">кации экономики, но и обеспечению экономической безопасности республики. </w:t>
      </w:r>
    </w:p>
    <w:p w:rsidR="00792413" w:rsidRDefault="00E22018">
      <w:pPr>
        <w:ind w:left="-15" w:right="77"/>
      </w:pPr>
      <w:r>
        <w:t>В сельском хозяйстве, по данным Министерства сельского хозяйства и продовольствия республики, в текущем году прогнозируется рост объемов производства до 164,5 млрд. рублей. В 2015 го</w:t>
      </w:r>
      <w:r>
        <w:t xml:space="preserve">ду прогнозируется увеличение до 172 млрд.рублей с темпами роста порядка 2-х процентов. </w:t>
      </w:r>
    </w:p>
    <w:p w:rsidR="00792413" w:rsidRDefault="00E22018">
      <w:pPr>
        <w:ind w:left="-15" w:right="77"/>
      </w:pPr>
      <w:r>
        <w:t xml:space="preserve">Важнейшим направлением развития агропромышленного комплекса является развитие переработки, фасовки, упаковки и хранения. Это является необходимым </w:t>
      </w:r>
      <w:r>
        <w:lastRenderedPageBreak/>
        <w:t>условием импортозамеще</w:t>
      </w:r>
      <w:r>
        <w:t xml:space="preserve">ния и расширения присутствия республиканских товаров в торговых сетях. </w:t>
      </w:r>
    </w:p>
    <w:p w:rsidR="00792413" w:rsidRDefault="00E22018">
      <w:pPr>
        <w:ind w:left="-15" w:right="77"/>
      </w:pPr>
      <w:r>
        <w:t xml:space="preserve">В строительном комплексе в текущем году Министерство строительства республики прогнозирует снижение объемов строительных работ на 2% к уровню предыдущего года. В среднесрочном периоде </w:t>
      </w:r>
      <w:r>
        <w:t xml:space="preserve">прогнозируется небольшое ускорение– до 1-2% в год. </w:t>
      </w:r>
    </w:p>
    <w:p w:rsidR="00792413" w:rsidRDefault="00E22018">
      <w:pPr>
        <w:ind w:left="-15" w:right="77"/>
      </w:pPr>
      <w:r>
        <w:t xml:space="preserve">Ежегодно в жилищной сфере предусмотрен ввод порядка 2 миллионов 400 тысяч кв.м жилья. </w:t>
      </w:r>
    </w:p>
    <w:p w:rsidR="00792413" w:rsidRDefault="00E22018">
      <w:pPr>
        <w:ind w:left="-15" w:right="77"/>
      </w:pPr>
      <w:r>
        <w:t xml:space="preserve">Будет продолжена реализация программ социальной ипотеки и строительства арендного жилья. </w:t>
      </w:r>
    </w:p>
    <w:p w:rsidR="00792413" w:rsidRDefault="00E22018">
      <w:pPr>
        <w:ind w:left="-15" w:right="77"/>
      </w:pPr>
      <w:r>
        <w:t>Кроме того, планируется пос</w:t>
      </w:r>
      <w:r>
        <w:t xml:space="preserve">троить 1,5 млн. кв.м жилья эконом-класса по федеральной программе «Жилье для российской семьи» (стоимость жилья по данной Программе не будет превышать 30 тыс.руб. за 1 кв.м). </w:t>
      </w:r>
    </w:p>
    <w:p w:rsidR="00792413" w:rsidRDefault="00E22018">
      <w:pPr>
        <w:ind w:left="-15" w:right="77"/>
      </w:pPr>
      <w:r>
        <w:t>Одним из показателей работы основных секторов экономики является полученная пред</w:t>
      </w:r>
      <w:r>
        <w:t xml:space="preserve">приятиями прибыль. </w:t>
      </w:r>
    </w:p>
    <w:p w:rsidR="00792413" w:rsidRDefault="00E22018">
      <w:pPr>
        <w:ind w:left="-15" w:right="77"/>
      </w:pPr>
      <w:r>
        <w:t xml:space="preserve">В январе-августе текущего года прибыль составила 196 млрд. руб., что на 17,8% выше уровня аналогичного периода прошлого года. Наибольший рост прибыли – в сырьевом секторе: прирост в добыче нефти почти на 30%. Это связано, в основном, с </w:t>
      </w:r>
      <w:r>
        <w:t xml:space="preserve">конъюнктурными факторами: ростом курса доллара и высокими ценами на нефть в I полугодии текущего года. В 2014 году, по оценке, объем прибыли составит 262 млрд.рублей. </w:t>
      </w:r>
    </w:p>
    <w:p w:rsidR="00792413" w:rsidRDefault="00E22018">
      <w:pPr>
        <w:ind w:left="-15" w:right="77"/>
      </w:pPr>
      <w:r>
        <w:t xml:space="preserve">В 2015 году в соответствии со сценарными условиями развития российской экономики и с учетом прогнозов ведущих предприятий мы прогнозируем снижение прибыли до 242 млрд.рублей. </w:t>
      </w:r>
    </w:p>
    <w:p w:rsidR="00792413" w:rsidRDefault="00E22018">
      <w:pPr>
        <w:spacing w:after="155"/>
        <w:ind w:left="-15" w:right="77"/>
      </w:pPr>
      <w:r>
        <w:t xml:space="preserve">При этом в настоящее время четверть предприятий республики остаются убыточными, </w:t>
      </w:r>
      <w:r>
        <w:t xml:space="preserve">размер полученного ими убытка составляет 19,7 млрд. рублей. </w:t>
      </w:r>
    </w:p>
    <w:p w:rsidR="00792413" w:rsidRDefault="00E22018">
      <w:pPr>
        <w:ind w:left="-15" w:right="77"/>
      </w:pPr>
      <w:r>
        <w:t xml:space="preserve">Нам необходимо усилить работу по увеличению финансовых результатов и сокращению числа убыточных предприятий в рамках отраслевых балансовых комиссий. </w:t>
      </w:r>
    </w:p>
    <w:p w:rsidR="00792413" w:rsidRDefault="00E22018">
      <w:pPr>
        <w:ind w:left="-15" w:right="77"/>
      </w:pPr>
      <w:r>
        <w:t>По результатам контрольной работы налоговых о</w:t>
      </w:r>
      <w:r>
        <w:t xml:space="preserve">рганов только за текущий год убытки снижены на 8,2 млрд. рублей. </w:t>
      </w:r>
    </w:p>
    <w:p w:rsidR="00792413" w:rsidRDefault="00E22018">
      <w:pPr>
        <w:ind w:left="-15" w:right="77"/>
      </w:pPr>
      <w:r>
        <w:t xml:space="preserve">В условиях возрастания рисков ограничения доступа на рынки капитала и роста стоимости заемных средств именно прибыль становится важнейшим источником финансирования инвестиций. </w:t>
      </w:r>
    </w:p>
    <w:p w:rsidR="00792413" w:rsidRDefault="00E22018">
      <w:pPr>
        <w:ind w:left="-15" w:right="77"/>
      </w:pPr>
      <w:r>
        <w:t>В первом полу</w:t>
      </w:r>
      <w:r>
        <w:t>годии текущего года объем инвестиций в основной капитал превысил 186 млрд. рублей</w:t>
      </w:r>
      <w:r>
        <w:rPr>
          <w:i/>
        </w:rPr>
        <w:t xml:space="preserve">. </w:t>
      </w:r>
      <w:r>
        <w:t>Из них более 40% было направлено на развитие обрабатывающих производств, порядка 18% - в операции с недвижимым имуществом, 12% - в добычу полезных ископаемых</w:t>
      </w:r>
      <w:r>
        <w:rPr>
          <w:i/>
        </w:rPr>
        <w:t>.</w:t>
      </w:r>
      <w:r>
        <w:t xml:space="preserve"> </w:t>
      </w:r>
    </w:p>
    <w:p w:rsidR="00792413" w:rsidRDefault="00E22018">
      <w:pPr>
        <w:ind w:left="-15" w:right="77"/>
      </w:pPr>
      <w:r>
        <w:t>В структуре и</w:t>
      </w:r>
      <w:r>
        <w:t>сточников финансирования инвестиций наблюдается увеличение доли собственных средств</w:t>
      </w:r>
      <w:r>
        <w:rPr>
          <w:i/>
        </w:rPr>
        <w:t xml:space="preserve">. </w:t>
      </w:r>
    </w:p>
    <w:p w:rsidR="00792413" w:rsidRDefault="00E22018">
      <w:pPr>
        <w:spacing w:after="134" w:line="259" w:lineRule="auto"/>
        <w:ind w:left="708" w:right="77" w:firstLine="0"/>
      </w:pPr>
      <w:r>
        <w:t xml:space="preserve">По итогам года рост инвестиций оценивается в 100,7%. </w:t>
      </w:r>
    </w:p>
    <w:p w:rsidR="00792413" w:rsidRDefault="00E22018">
      <w:pPr>
        <w:ind w:left="-15" w:right="77"/>
      </w:pPr>
      <w:r>
        <w:t xml:space="preserve">Темпы роста инвестиций будут сдерживаться, в том числе за счет ограничения возможностей роста бюджетных инвестиций. </w:t>
      </w:r>
      <w:r>
        <w:t xml:space="preserve">Инвестиции республиканского бюджета будут ограничены ростом социальных обязательств и отсутствием дополнительных источников финансирования дефицитов. </w:t>
      </w:r>
    </w:p>
    <w:p w:rsidR="00792413" w:rsidRDefault="00E22018">
      <w:pPr>
        <w:ind w:left="-15" w:right="77"/>
      </w:pPr>
      <w:r>
        <w:t>С 2015 года, в соответствии со сценарными условиями Минэкономразвития, которые предполагают снижение обще</w:t>
      </w:r>
      <w:r>
        <w:t xml:space="preserve">й экономической неопределенности, ожидается восстановление положительного роста инвестиций. В 2015 году прогнозируется привлечь 580 млрд. рублей инвестиций с ростом до 101,5%. </w:t>
      </w:r>
    </w:p>
    <w:p w:rsidR="00792413" w:rsidRDefault="00E22018">
      <w:pPr>
        <w:ind w:left="-15" w:right="77"/>
      </w:pPr>
      <w:r>
        <w:t>В целях привлечения инвестиций реализуется комплекс мер государственной поддерж</w:t>
      </w:r>
      <w:r>
        <w:t xml:space="preserve">ки в виде налоговых преференций.  </w:t>
      </w:r>
    </w:p>
    <w:p w:rsidR="00792413" w:rsidRDefault="00E22018">
      <w:pPr>
        <w:ind w:left="-15" w:right="77"/>
      </w:pPr>
      <w:r>
        <w:t>По итогам 2013 года налоговые льготы были предоставлены на сумму 3,8 млрд. рублей. Удельный вес льгот в объеме поступлений по соответствующим налогам снизился с 8% до 5%, что связано, в первую очередь, с завершением крупн</w:t>
      </w:r>
      <w:r>
        <w:t xml:space="preserve">ых инвестиционных проектов. </w:t>
      </w:r>
    </w:p>
    <w:p w:rsidR="00792413" w:rsidRDefault="00E22018">
      <w:pPr>
        <w:spacing w:after="184" w:line="259" w:lineRule="auto"/>
        <w:ind w:left="708" w:right="77" w:firstLine="0"/>
      </w:pPr>
      <w:r>
        <w:t xml:space="preserve">За период предоставления налоговых льгот: </w:t>
      </w:r>
    </w:p>
    <w:p w:rsidR="00792413" w:rsidRDefault="00E22018">
      <w:pPr>
        <w:numPr>
          <w:ilvl w:val="0"/>
          <w:numId w:val="3"/>
        </w:numPr>
        <w:spacing w:after="184" w:line="259" w:lineRule="auto"/>
        <w:ind w:right="77" w:firstLine="0"/>
      </w:pPr>
      <w:r>
        <w:t xml:space="preserve">заключено 69 договоров о реализации инвестиционных проектов, </w:t>
      </w:r>
    </w:p>
    <w:p w:rsidR="00792413" w:rsidRDefault="00E22018">
      <w:pPr>
        <w:numPr>
          <w:ilvl w:val="0"/>
          <w:numId w:val="3"/>
        </w:numPr>
        <w:spacing w:after="187" w:line="259" w:lineRule="auto"/>
        <w:ind w:right="77" w:firstLine="0"/>
      </w:pPr>
      <w:r>
        <w:t xml:space="preserve">сумма привлеченных инвестиций составила порядка 400 млрд. руб.,  </w:t>
      </w:r>
    </w:p>
    <w:p w:rsidR="00792413" w:rsidRDefault="00E22018">
      <w:pPr>
        <w:numPr>
          <w:ilvl w:val="0"/>
          <w:numId w:val="3"/>
        </w:numPr>
        <w:ind w:right="77" w:firstLine="0"/>
      </w:pPr>
      <w:r>
        <w:t>создано 13,8 тыс. новых высокопроизводительных рабочих м</w:t>
      </w:r>
      <w:r>
        <w:t xml:space="preserve">ест, - предоставлено налоговых льгот на 8,4 млрд. рублей. </w:t>
      </w:r>
    </w:p>
    <w:p w:rsidR="00792413" w:rsidRDefault="00E22018">
      <w:pPr>
        <w:ind w:left="-15" w:right="77"/>
      </w:pPr>
      <w:r>
        <w:t xml:space="preserve">При этом сумма налоговых поступлений на 2,5 млрд. рублей больше суммы предоставленных льгот. </w:t>
      </w:r>
    </w:p>
    <w:p w:rsidR="00792413" w:rsidRDefault="00E22018">
      <w:pPr>
        <w:ind w:left="-15" w:right="77"/>
      </w:pPr>
      <w:r>
        <w:t xml:space="preserve">Сейчас реализуется 29 инвестиционных проектов с государственной поддержкой.  </w:t>
      </w:r>
    </w:p>
    <w:p w:rsidR="00792413" w:rsidRDefault="00E22018">
      <w:pPr>
        <w:ind w:left="-15" w:right="77"/>
      </w:pPr>
      <w:r>
        <w:t>Согласно прогнозу на среднесрочный период 2015-2017 годов, в рамках реализации инвестиционных проектов с использованием налоговых льгот объем привлеченных инвестиций составит более 135 млрд. рублей, планируется создание более 5 тыс. новых рабочих мест; нал</w:t>
      </w:r>
      <w:r>
        <w:t xml:space="preserve">оговые отчисления в консолидированный бюджет республики составят более 7,7 млрд. рублей, что на 135 млн. рублей меньше объема предоставляемых налоговых льгот. </w:t>
      </w:r>
    </w:p>
    <w:p w:rsidR="00792413" w:rsidRDefault="00E22018">
      <w:pPr>
        <w:ind w:left="-15" w:right="77"/>
      </w:pPr>
      <w:r>
        <w:t>Сумма льгот по налогу на прибыль увеличилась на 20%, что связано с выходом на прибыль ряда резид</w:t>
      </w:r>
      <w:r>
        <w:t xml:space="preserve">ентов ОЭЗ «Алабуга». </w:t>
      </w:r>
    </w:p>
    <w:p w:rsidR="00792413" w:rsidRDefault="00E22018">
      <w:pPr>
        <w:ind w:left="-15" w:right="77"/>
      </w:pPr>
      <w:r>
        <w:t xml:space="preserve">Кроме того, на ОЭЗ «Алабуга» действуют льготы по налогам на имущество, землю и транспортному налогу. </w:t>
      </w:r>
    </w:p>
    <w:p w:rsidR="00792413" w:rsidRDefault="00E22018">
      <w:pPr>
        <w:ind w:left="-15" w:right="77"/>
      </w:pPr>
      <w:r>
        <w:t>Сегодня на Ваше рассмотрение будет представлен проект закона об установлении аналогичных налоговых льгот для резидентов особой эконо</w:t>
      </w:r>
      <w:r>
        <w:t xml:space="preserve">мической зоны «Иннополис». </w:t>
      </w:r>
    </w:p>
    <w:p w:rsidR="00792413" w:rsidRDefault="00E22018">
      <w:pPr>
        <w:ind w:left="-15" w:right="77"/>
      </w:pPr>
      <w:r>
        <w:t xml:space="preserve">Для дальнейшего привлечения инвестиций в республику необходима активизация работы по улучшению делового климата. </w:t>
      </w:r>
    </w:p>
    <w:p w:rsidR="00792413" w:rsidRDefault="00E22018">
      <w:pPr>
        <w:ind w:left="-15" w:right="77"/>
      </w:pPr>
      <w:r>
        <w:t xml:space="preserve">В текущем году по итогам Национального рейтинга состояния инвестиционного климата в регионах Российской Федерации </w:t>
      </w:r>
      <w:r>
        <w:t xml:space="preserve">Республика Татарстан вошла в пятерку регионов-лидеров обеспечивших наиболее благоприятные инвестиционные условия для бизнеса. </w:t>
      </w:r>
    </w:p>
    <w:p w:rsidR="00792413" w:rsidRDefault="00E22018">
      <w:pPr>
        <w:ind w:left="-15" w:right="77"/>
      </w:pPr>
      <w:r>
        <w:t>17 октября в республике на площадках отраслевых министерств проведена серия обучающих семинаров по Национальному рейтингу с участ</w:t>
      </w:r>
      <w:r>
        <w:t>ием экспертов федерального уровня. Эти семинары позволили нам предметно обсудить лучшие региональные практики в сферах энергетики, строительства, развития малого предпринимательства и институтов для бизнеса, а также сформировать дальнейшие направления рабо</w:t>
      </w:r>
      <w:r>
        <w:t xml:space="preserve">ты по совершенствованию созданных в республике условий для ведения предпринимательской деятельности. </w:t>
      </w:r>
    </w:p>
    <w:p w:rsidR="00792413" w:rsidRDefault="00E22018">
      <w:pPr>
        <w:ind w:left="-15" w:right="77"/>
      </w:pPr>
      <w:r>
        <w:t>По итогам образовательных семинаров нами ведется работа по формированию комплексного плана мероприятий в соответствии с показателями Национального рейтинг</w:t>
      </w:r>
      <w:r>
        <w:t xml:space="preserve">а, реализация которого будет способствовать улучшению бизнес-среды Татарстана. </w:t>
      </w:r>
    </w:p>
    <w:p w:rsidR="00792413" w:rsidRDefault="00E22018">
      <w:pPr>
        <w:spacing w:after="303" w:line="259" w:lineRule="auto"/>
        <w:ind w:left="664" w:right="0" w:firstLine="0"/>
        <w:jc w:val="center"/>
      </w:pPr>
      <w:r>
        <w:rPr>
          <w:b/>
          <w:color w:val="FF0000"/>
          <w:sz w:val="16"/>
        </w:rPr>
        <w:t xml:space="preserve"> </w:t>
      </w:r>
    </w:p>
    <w:p w:rsidR="00792413" w:rsidRDefault="00E22018">
      <w:pPr>
        <w:ind w:left="-15" w:right="77"/>
      </w:pPr>
      <w:r>
        <w:t xml:space="preserve">Важнейшим показателем инвестиционного климата является развитие малого и среднего предпринимательства.  </w:t>
      </w:r>
    </w:p>
    <w:p w:rsidR="00792413" w:rsidRDefault="00E22018">
      <w:pPr>
        <w:ind w:left="-15" w:right="77"/>
      </w:pPr>
      <w:r>
        <w:t>На поддержку малого и среднего бизнеса в республике ежегодно направля</w:t>
      </w:r>
      <w:r>
        <w:t xml:space="preserve">ется более 2,5 млрд. рублей (в 2014 г. – 2,6 млрд. руб.). </w:t>
      </w:r>
    </w:p>
    <w:p w:rsidR="00792413" w:rsidRDefault="00E22018">
      <w:pPr>
        <w:ind w:left="-15" w:right="77"/>
      </w:pPr>
      <w:r>
        <w:t>Вместе с тем, несмотря на проводимую работу, мы наблюдаем незначительный рост доли малого и среднего предпринимательства в ВРП (по итогам I полугодия 2014 года – 25,5%, в I полугодии 2013 года – 24</w:t>
      </w:r>
      <w:r>
        <w:t xml:space="preserve">% ВРП). </w:t>
      </w:r>
    </w:p>
    <w:p w:rsidR="00792413" w:rsidRDefault="00E22018">
      <w:pPr>
        <w:spacing w:after="36"/>
        <w:ind w:left="-15" w:right="77"/>
      </w:pPr>
      <w:r>
        <w:t xml:space="preserve">В этой связи в текущем году реализуется «Дорожная карта развития малого и среднего бизнеса», предусматривающая: </w:t>
      </w:r>
    </w:p>
    <w:p w:rsidR="00792413" w:rsidRDefault="00E22018">
      <w:pPr>
        <w:numPr>
          <w:ilvl w:val="0"/>
          <w:numId w:val="4"/>
        </w:numPr>
        <w:spacing w:after="34"/>
        <w:ind w:right="77"/>
      </w:pPr>
      <w:r>
        <w:t xml:space="preserve">расширение форм финансовой поддержки субъектов малого и среднего предпринимательства; </w:t>
      </w:r>
    </w:p>
    <w:p w:rsidR="00792413" w:rsidRDefault="00E22018">
      <w:pPr>
        <w:numPr>
          <w:ilvl w:val="0"/>
          <w:numId w:val="4"/>
        </w:numPr>
        <w:ind w:right="77"/>
      </w:pPr>
      <w:r>
        <w:t xml:space="preserve">создание и развитие объектов инфраструктуры поддержки предпринимательства, в том числе промышленных площадок в муниципальных образованиях. </w:t>
      </w:r>
    </w:p>
    <w:p w:rsidR="00792413" w:rsidRDefault="00E22018">
      <w:pPr>
        <w:ind w:left="-15" w:right="77"/>
      </w:pPr>
      <w:r>
        <w:t>Вместе с тем, ряд муниципалитетов недостаточно внимания уделяет развитию малого и среднего бизнеса. Это подтверждает</w:t>
      </w:r>
      <w:r>
        <w:t xml:space="preserve"> и проведенный анализ работы по созданию промышленных площадок. </w:t>
      </w:r>
    </w:p>
    <w:p w:rsidR="00792413" w:rsidRDefault="00E22018">
      <w:pPr>
        <w:ind w:left="-15" w:right="77"/>
      </w:pPr>
      <w:r>
        <w:t>В настоящее время в республике действуют 22 промышленные площадки в 17 муниципальных районах. Важным преимуществом промышленных парков является возможность кооперации и взаимодействия с крупн</w:t>
      </w:r>
      <w:r>
        <w:t>ым бизнесом. Расположение малых предприятий вблизи крупных компаний создает дополнительные возможности, благоприятно сказывается на производственных процессах, уменьшая затраты на логистику материалов и сокращая сроки производства путем доставок по принцип</w:t>
      </w:r>
      <w:r>
        <w:t xml:space="preserve">у «точно в срок». </w:t>
      </w:r>
    </w:p>
    <w:p w:rsidR="00792413" w:rsidRDefault="00E22018">
      <w:pPr>
        <w:ind w:left="-15" w:right="77"/>
      </w:pPr>
      <w:r>
        <w:t xml:space="preserve">Ярким примером является Камский индустриальный парк «Мастер» – здесь вокруг КАМАЗа расположились резиденты, сферой деятельности которых является производство автокомпонентов. Аналогичный положительный пример кооперации крупного и малого </w:t>
      </w:r>
      <w:r>
        <w:t xml:space="preserve">бизнеса – компания «ПОЗИС», вокруг которой сконцентрированы предприятия малого и среднего бизнеса, производящие комплектующие для холодильной промышленности. </w:t>
      </w:r>
    </w:p>
    <w:p w:rsidR="00792413" w:rsidRDefault="00E22018">
      <w:pPr>
        <w:ind w:left="-15" w:right="77"/>
      </w:pPr>
      <w:r>
        <w:t>15 октября</w:t>
      </w:r>
      <w:r>
        <w:rPr>
          <w:i/>
        </w:rPr>
        <w:t xml:space="preserve"> </w:t>
      </w:r>
      <w:r>
        <w:t>в Тюлячах состоялось заседание Экономического совета по развитию промышленных площадок</w:t>
      </w:r>
      <w:r>
        <w:t xml:space="preserve"> муниципального уровня. Были рассмотрены типовые ошибки и проблемы, а также озвучены рекомендации для муниципальных районов. По итогам заседания принят ряд решений, в том числе по: </w:t>
      </w:r>
    </w:p>
    <w:p w:rsidR="00792413" w:rsidRDefault="00E22018">
      <w:pPr>
        <w:spacing w:after="407" w:line="259" w:lineRule="auto"/>
        <w:ind w:left="169" w:right="0" w:firstLine="0"/>
        <w:jc w:val="center"/>
      </w:pPr>
      <w:r>
        <w:rPr>
          <w:sz w:val="20"/>
        </w:rPr>
        <w:t xml:space="preserve"> </w:t>
      </w:r>
    </w:p>
    <w:p w:rsidR="00792413" w:rsidRDefault="00E22018">
      <w:pPr>
        <w:numPr>
          <w:ilvl w:val="0"/>
          <w:numId w:val="5"/>
        </w:numPr>
        <w:spacing w:after="160" w:line="259" w:lineRule="auto"/>
        <w:ind w:right="77"/>
      </w:pPr>
      <w:r>
        <w:t xml:space="preserve">проведению ревизии неиспользуемых производственных площадей; </w:t>
      </w:r>
    </w:p>
    <w:p w:rsidR="00792413" w:rsidRDefault="00E22018">
      <w:pPr>
        <w:numPr>
          <w:ilvl w:val="0"/>
          <w:numId w:val="5"/>
        </w:numPr>
        <w:spacing w:after="161" w:line="259" w:lineRule="auto"/>
        <w:ind w:right="77"/>
      </w:pPr>
      <w:r>
        <w:t xml:space="preserve">доработке Геоинформационный карты; </w:t>
      </w:r>
    </w:p>
    <w:p w:rsidR="00792413" w:rsidRDefault="00E22018">
      <w:pPr>
        <w:numPr>
          <w:ilvl w:val="0"/>
          <w:numId w:val="5"/>
        </w:numPr>
        <w:spacing w:after="34"/>
        <w:ind w:right="77"/>
      </w:pPr>
      <w:r>
        <w:t xml:space="preserve">проведению анализа возможности для кооперации малого бизнеса с крупным посредством субконтрактации; </w:t>
      </w:r>
    </w:p>
    <w:p w:rsidR="00792413" w:rsidRDefault="00E22018">
      <w:pPr>
        <w:numPr>
          <w:ilvl w:val="0"/>
          <w:numId w:val="5"/>
        </w:numPr>
        <w:ind w:right="77"/>
      </w:pPr>
      <w:r>
        <w:t xml:space="preserve">разработке </w:t>
      </w:r>
      <w:r>
        <w:tab/>
        <w:t xml:space="preserve">стратегии </w:t>
      </w:r>
      <w:r>
        <w:tab/>
        <w:t xml:space="preserve">развития </w:t>
      </w:r>
      <w:r>
        <w:tab/>
        <w:t xml:space="preserve">инфраструктуры </w:t>
      </w:r>
      <w:r>
        <w:tab/>
        <w:t xml:space="preserve">поддержки предпринимательства. </w:t>
      </w:r>
    </w:p>
    <w:p w:rsidR="00792413" w:rsidRDefault="00E22018">
      <w:pPr>
        <w:ind w:left="-15" w:right="77"/>
      </w:pPr>
      <w:r>
        <w:t>С учетом реализации мероприятий утверж</w:t>
      </w:r>
      <w:r>
        <w:t xml:space="preserve">денной «дорожной карты» в плановом периоде прогнозируется рост оборота малого и среднего предпринимательства. </w:t>
      </w:r>
    </w:p>
    <w:p w:rsidR="00792413" w:rsidRDefault="00E22018">
      <w:pPr>
        <w:ind w:left="-15" w:right="77"/>
      </w:pPr>
      <w:r>
        <w:t>Прогноз фонда заработной платы рассчитан исходя из прогнозируемой средней заработной платы предприятий, муниципальных образований, а также бюджет</w:t>
      </w:r>
      <w:r>
        <w:t xml:space="preserve">ных учреждений (с учетом реализации майских Указов Президента Российской Федерации). </w:t>
      </w:r>
    </w:p>
    <w:p w:rsidR="00792413" w:rsidRDefault="00E22018">
      <w:pPr>
        <w:spacing w:after="185" w:line="259" w:lineRule="auto"/>
        <w:ind w:left="708" w:right="0" w:firstLine="0"/>
        <w:jc w:val="left"/>
      </w:pPr>
      <w:r>
        <w:rPr>
          <w:sz w:val="16"/>
        </w:rPr>
        <w:t xml:space="preserve"> </w:t>
      </w:r>
    </w:p>
    <w:p w:rsidR="00792413" w:rsidRDefault="00E22018">
      <w:pPr>
        <w:ind w:left="-15" w:right="77"/>
      </w:pPr>
      <w:r>
        <w:t>Ежегодные темпы роста реальной заработной платы прогнозируются на уровне 4,1-4,9%. Таким образом, прогнозируется сокращение разрыва между темпами роста производительнос</w:t>
      </w:r>
      <w:r>
        <w:t xml:space="preserve">ти </w:t>
      </w:r>
      <w:r>
        <w:rPr>
          <w:i/>
        </w:rPr>
        <w:t>(3,1-4,7%)</w:t>
      </w:r>
      <w:r>
        <w:t xml:space="preserve"> и темпами роста заработной платы. </w:t>
      </w:r>
    </w:p>
    <w:p w:rsidR="00792413" w:rsidRDefault="00E22018">
      <w:pPr>
        <w:ind w:left="-15" w:right="77"/>
      </w:pPr>
      <w:r>
        <w:t xml:space="preserve">Темпы роста номинальной заработной платы в целом по республике прогнозируются в 2015 году на уровне 109,4%, в 2016 году – 109,6%, в 2017 году – 109,5%. </w:t>
      </w:r>
    </w:p>
    <w:p w:rsidR="00792413" w:rsidRDefault="00E22018">
      <w:pPr>
        <w:ind w:left="-15" w:right="77"/>
      </w:pPr>
      <w:r>
        <w:t>Заработная плата в бюджетной сфере в связи с реализаци</w:t>
      </w:r>
      <w:r>
        <w:t xml:space="preserve">ей майских Указов Президента Российской Федерации растет более высокими темпами.  </w:t>
      </w:r>
    </w:p>
    <w:p w:rsidR="00792413" w:rsidRDefault="00E22018">
      <w:pPr>
        <w:ind w:left="-15" w:right="77"/>
      </w:pPr>
      <w:r>
        <w:t>В целях выполнения данных Указов приняты дорожные карты в отраслях социальной сферы: одновременно с повышением заработной платы необходимо обеспечить повышение качества оказ</w:t>
      </w:r>
      <w:r>
        <w:t xml:space="preserve">ываемых социальных услуг. </w:t>
      </w:r>
    </w:p>
    <w:p w:rsidR="00792413" w:rsidRDefault="00E22018">
      <w:pPr>
        <w:spacing w:after="0" w:line="395" w:lineRule="auto"/>
        <w:ind w:right="0" w:firstLine="708"/>
        <w:jc w:val="left"/>
      </w:pPr>
      <w:r>
        <w:t xml:space="preserve">Таковы основные показатели прогноза на предстоящие 3 года. Для реализации данного прогноза требуется мобилизация всех резервов и совместная работа органов власти и предприятий республики. </w:t>
      </w:r>
    </w:p>
    <w:p w:rsidR="00792413" w:rsidRDefault="00E22018">
      <w:pPr>
        <w:spacing w:after="0" w:line="259" w:lineRule="auto"/>
        <w:ind w:left="708" w:right="0" w:firstLine="0"/>
        <w:jc w:val="left"/>
      </w:pPr>
      <w:r>
        <w:rPr>
          <w:b/>
        </w:rPr>
        <w:t xml:space="preserve"> </w:t>
      </w:r>
    </w:p>
    <w:sectPr w:rsidR="00792413">
      <w:headerReference w:type="even" r:id="rId7"/>
      <w:headerReference w:type="default" r:id="rId8"/>
      <w:headerReference w:type="first" r:id="rId9"/>
      <w:pgSz w:w="11906" w:h="16838"/>
      <w:pgMar w:top="715" w:right="485" w:bottom="1096" w:left="1133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E22018">
      <w:pPr>
        <w:spacing w:after="0" w:line="240" w:lineRule="auto"/>
      </w:pPr>
      <w:r>
        <w:separator/>
      </w:r>
    </w:p>
  </w:endnote>
  <w:endnote w:type="continuationSeparator" w:id="0">
    <w:p w:rsidR="00000000" w:rsidRDefault="00E22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E22018">
      <w:pPr>
        <w:spacing w:after="0" w:line="240" w:lineRule="auto"/>
      </w:pPr>
      <w:r>
        <w:separator/>
      </w:r>
    </w:p>
  </w:footnote>
  <w:footnote w:type="continuationSeparator" w:id="0">
    <w:p w:rsidR="00000000" w:rsidRDefault="00E22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413" w:rsidRDefault="00E22018">
    <w:pPr>
      <w:tabs>
        <w:tab w:val="center" w:pos="5105"/>
      </w:tabs>
      <w:spacing w:after="0" w:line="259" w:lineRule="auto"/>
      <w:ind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2</w:t>
    </w:r>
    <w:r>
      <w:rPr>
        <w:sz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413" w:rsidRDefault="00E22018">
    <w:pPr>
      <w:tabs>
        <w:tab w:val="center" w:pos="5105"/>
      </w:tabs>
      <w:spacing w:after="0" w:line="259" w:lineRule="auto"/>
      <w:ind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Pr="00E22018">
      <w:rPr>
        <w:noProof/>
        <w:sz w:val="20"/>
      </w:rPr>
      <w:t>2</w:t>
    </w:r>
    <w:r>
      <w:rPr>
        <w:sz w:val="2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413" w:rsidRDefault="00792413">
    <w:pPr>
      <w:spacing w:after="160" w:line="259" w:lineRule="auto"/>
      <w:ind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B721A"/>
    <w:multiLevelType w:val="hybridMultilevel"/>
    <w:tmpl w:val="542C75D8"/>
    <w:lvl w:ilvl="0" w:tplc="5EEE3336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59EEA2A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53CDBBE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8626AE6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232EA14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C389160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05CE06C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104E212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1C8731C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F0D1602"/>
    <w:multiLevelType w:val="hybridMultilevel"/>
    <w:tmpl w:val="F8043284"/>
    <w:lvl w:ilvl="0" w:tplc="3E1646D4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766EEF8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3CAC2A0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6C809EC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72680B4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D8031E4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E1A7A94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FFA2DB6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8D2CBBA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F4F095B"/>
    <w:multiLevelType w:val="hybridMultilevel"/>
    <w:tmpl w:val="4CD03EB2"/>
    <w:lvl w:ilvl="0" w:tplc="8042D57A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C26D350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59EFC06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FE24F5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46C6A5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AC2B394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E946A66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F1AFCAA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768B0A4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D60433D"/>
    <w:multiLevelType w:val="hybridMultilevel"/>
    <w:tmpl w:val="5C3CDB36"/>
    <w:lvl w:ilvl="0" w:tplc="2E340580">
      <w:start w:val="1"/>
      <w:numFmt w:val="bullet"/>
      <w:lvlText w:val=""/>
      <w:lvlJc w:val="left"/>
      <w:pPr>
        <w:ind w:left="3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FC6E186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F56227C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150918A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F0A5C46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90452EE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FD2E3B0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2EC3EE6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C1E0592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92C714E"/>
    <w:multiLevelType w:val="hybridMultilevel"/>
    <w:tmpl w:val="FBFEE6C8"/>
    <w:lvl w:ilvl="0" w:tplc="3D904CFC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4B4B196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BD4B034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7DEA5FC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E1CB130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1F2F6AE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638DD00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C648A3C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232D370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413"/>
    <w:rsid w:val="00792413"/>
    <w:rsid w:val="00E22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B4644A-FCC3-4C24-B970-ACA806335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3" w:line="387" w:lineRule="auto"/>
      <w:ind w:right="81" w:firstLine="69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2627</Words>
  <Characters>14975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Тезисы выступления Министра экономического развития              Российской Федерации Э</vt:lpstr>
    </vt:vector>
  </TitlesOfParts>
  <Company/>
  <LinksUpToDate>false</LinksUpToDate>
  <CharactersWithSpaces>17567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Тезисы выступления Министра экономического развития              Российской Федерации Э</dc:title>
  <dc:subject/>
  <dc:creator>user</dc:creator>
  <cp:keywords/>
  <cp:lastModifiedBy>Ёлкина Светлана Анатольевна</cp:lastModifiedBy>
  <cp:revision>2</cp:revision>
  <dcterms:created xsi:type="dcterms:W3CDTF">2018-08-11T10:49:00Z</dcterms:created>
  <dcterms:modified xsi:type="dcterms:W3CDTF">2018-08-11T10:49:00Z</dcterms:modified>
</cp:coreProperties>
</file>