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C0" w:rsidRDefault="008B6E6B">
      <w:pPr>
        <w:spacing w:after="90" w:line="259" w:lineRule="auto"/>
        <w:ind w:left="713" w:right="4" w:hanging="10"/>
        <w:jc w:val="center"/>
      </w:pPr>
      <w:bookmarkStart w:id="0" w:name="_GoBack"/>
      <w:bookmarkEnd w:id="0"/>
      <w:r>
        <w:rPr>
          <w:b/>
        </w:rPr>
        <w:t xml:space="preserve">ДОКЛАД </w:t>
      </w:r>
    </w:p>
    <w:p w:rsidR="00D878C0" w:rsidRDefault="008B6E6B">
      <w:pPr>
        <w:spacing w:after="76" w:line="259" w:lineRule="auto"/>
        <w:ind w:left="713" w:right="149" w:hanging="10"/>
        <w:jc w:val="center"/>
      </w:pPr>
      <w:r>
        <w:rPr>
          <w:b/>
        </w:rPr>
        <w:t xml:space="preserve">министра экономики Республики Татарстан М.Р. Шагиахметова на совместной итоговой коллегии </w:t>
      </w:r>
    </w:p>
    <w:p w:rsidR="00D878C0" w:rsidRDefault="008B6E6B">
      <w:pPr>
        <w:spacing w:after="90" w:line="259" w:lineRule="auto"/>
        <w:ind w:left="1746" w:right="0" w:hanging="10"/>
        <w:jc w:val="left"/>
      </w:pPr>
      <w:r>
        <w:rPr>
          <w:b/>
        </w:rPr>
        <w:t xml:space="preserve">Министерства экономики Республики Татарстан и </w:t>
      </w:r>
    </w:p>
    <w:p w:rsidR="00D878C0" w:rsidRDefault="008B6E6B">
      <w:pPr>
        <w:spacing w:after="23" w:line="259" w:lineRule="auto"/>
        <w:ind w:left="171" w:right="0" w:hanging="10"/>
        <w:jc w:val="left"/>
      </w:pPr>
      <w:r>
        <w:rPr>
          <w:b/>
        </w:rPr>
        <w:t xml:space="preserve">Министерства промышленности и торговли Республики Татарстан </w:t>
      </w:r>
    </w:p>
    <w:p w:rsidR="00D878C0" w:rsidRDefault="008B6E6B">
      <w:pPr>
        <w:spacing w:after="88" w:line="259" w:lineRule="auto"/>
        <w:ind w:left="788" w:right="0" w:firstLine="0"/>
        <w:jc w:val="center"/>
      </w:pPr>
      <w:r>
        <w:rPr>
          <w:b/>
        </w:rPr>
        <w:t xml:space="preserve"> </w:t>
      </w:r>
    </w:p>
    <w:p w:rsidR="00D878C0" w:rsidRDefault="008B6E6B">
      <w:pPr>
        <w:spacing w:after="76" w:line="259" w:lineRule="auto"/>
        <w:ind w:left="1021" w:right="0" w:hanging="245"/>
        <w:jc w:val="left"/>
      </w:pPr>
      <w:r>
        <w:rPr>
          <w:b/>
        </w:rPr>
        <w:t xml:space="preserve">Тема доклада: «Социально-экономическое </w:t>
      </w:r>
      <w:r>
        <w:rPr>
          <w:b/>
        </w:rPr>
        <w:t xml:space="preserve">развитие Татарстана в 2013 году. Приоритетные направления формирования инновационной экономики» </w:t>
      </w:r>
    </w:p>
    <w:p w:rsidR="00D878C0" w:rsidRDefault="008B6E6B">
      <w:pPr>
        <w:spacing w:after="89" w:line="259" w:lineRule="auto"/>
        <w:ind w:left="788" w:right="0" w:firstLine="0"/>
        <w:jc w:val="center"/>
      </w:pPr>
      <w:r>
        <w:rPr>
          <w:b/>
        </w:rPr>
        <w:t xml:space="preserve"> </w:t>
      </w:r>
    </w:p>
    <w:p w:rsidR="00D878C0" w:rsidRDefault="008B6E6B">
      <w:pPr>
        <w:spacing w:after="213" w:line="259" w:lineRule="auto"/>
        <w:ind w:left="713" w:right="0" w:hanging="10"/>
        <w:jc w:val="center"/>
      </w:pPr>
      <w:r>
        <w:rPr>
          <w:b/>
        </w:rPr>
        <w:t xml:space="preserve">Уважаемый Рустам Нургалиевич! </w:t>
      </w:r>
    </w:p>
    <w:p w:rsidR="00D878C0" w:rsidRDefault="008B6E6B">
      <w:pPr>
        <w:spacing w:after="213" w:line="259" w:lineRule="auto"/>
        <w:ind w:left="713" w:hanging="10"/>
        <w:jc w:val="center"/>
      </w:pPr>
      <w:r>
        <w:rPr>
          <w:b/>
        </w:rPr>
        <w:t xml:space="preserve">Уважаемый Ильдар Шафкатович! </w:t>
      </w:r>
    </w:p>
    <w:p w:rsidR="00D878C0" w:rsidRDefault="008B6E6B">
      <w:pPr>
        <w:spacing w:after="217" w:line="259" w:lineRule="auto"/>
        <w:ind w:left="1554" w:right="0" w:hanging="10"/>
        <w:jc w:val="left"/>
      </w:pPr>
      <w:r>
        <w:rPr>
          <w:b/>
        </w:rPr>
        <w:t xml:space="preserve">Уважаемые Андрей Геннадьевич, Наталья Игоревна! </w:t>
      </w:r>
    </w:p>
    <w:p w:rsidR="00D878C0" w:rsidRDefault="008B6E6B">
      <w:pPr>
        <w:spacing w:after="213" w:line="259" w:lineRule="auto"/>
        <w:ind w:left="713" w:right="0" w:hanging="10"/>
        <w:jc w:val="center"/>
      </w:pPr>
      <w:r>
        <w:rPr>
          <w:b/>
        </w:rPr>
        <w:t xml:space="preserve">Уважаемые коллеги! </w:t>
      </w:r>
    </w:p>
    <w:p w:rsidR="00D878C0" w:rsidRDefault="008B6E6B">
      <w:pPr>
        <w:ind w:left="-15" w:right="0"/>
      </w:pPr>
      <w:r>
        <w:t xml:space="preserve">Подробный анализ результатов социально-экономического развития нашей республики в 2013 году представлен в сборнике, который подготовлен в качестве раздаточного материала и размещен на сайте Министерства экономики. </w:t>
      </w:r>
    </w:p>
    <w:p w:rsidR="00D878C0" w:rsidRDefault="008B6E6B">
      <w:pPr>
        <w:ind w:left="-15" w:right="0"/>
      </w:pPr>
      <w:r>
        <w:t>В своем выступлении остановлюсь на анализ</w:t>
      </w:r>
      <w:r>
        <w:t xml:space="preserve">е тенденций и основных направлениях развития республики с учетом сложившейся экономической ситуации, которая существенно отличается от ситуации прошлых лет. </w:t>
      </w:r>
    </w:p>
    <w:p w:rsidR="00D878C0" w:rsidRDefault="008B6E6B">
      <w:pPr>
        <w:ind w:left="-15" w:right="0"/>
      </w:pPr>
      <w:r>
        <w:t>Наша республика, как и страна в целом, интегрирована в мировую экономику, и соответственно мы стол</w:t>
      </w:r>
      <w:r>
        <w:t xml:space="preserve">кнулись с теми же проблемами, что и во всем мире, – замедлением экономического роста. </w:t>
      </w:r>
    </w:p>
    <w:p w:rsidR="00D878C0" w:rsidRDefault="008B6E6B">
      <w:pPr>
        <w:ind w:left="-15" w:right="0"/>
      </w:pPr>
      <w:r>
        <w:lastRenderedPageBreak/>
        <w:t xml:space="preserve">В 2013 году рост ВВП в странах Организации экономического сотрудничества и развития оценивается на уровне 1,2%. В странах Еврозоны сохраняется отрицательная динамика. </w:t>
      </w:r>
    </w:p>
    <w:p w:rsidR="00D878C0" w:rsidRDefault="008B6E6B">
      <w:pPr>
        <w:ind w:left="-15" w:right="0"/>
      </w:pPr>
      <w:r>
        <w:t>Н</w:t>
      </w:r>
      <w:r>
        <w:t xml:space="preserve">аблюдалось снижение мировых цен на нефть, снижение экспортных цен на отдельные виды нефтехимической продукции и продукции машиностроения. </w:t>
      </w:r>
    </w:p>
    <w:p w:rsidR="00D878C0" w:rsidRDefault="008B6E6B">
      <w:pPr>
        <w:ind w:left="-15" w:right="0"/>
      </w:pPr>
      <w:r>
        <w:t>Хотя в целом объем экспорта республики в 2013 году увеличился, тем не менее, сохраняются риски снижения экспортных по</w:t>
      </w:r>
      <w:r>
        <w:t xml:space="preserve">ставок по отдельным видам республиканской продукции. </w:t>
      </w:r>
    </w:p>
    <w:p w:rsidR="00D878C0" w:rsidRDefault="008B6E6B">
      <w:pPr>
        <w:spacing w:after="40"/>
        <w:ind w:left="-15" w:right="0"/>
      </w:pPr>
      <w:r>
        <w:t xml:space="preserve">В условиях сужения рынков и усиления конкуренции основным фактором развития становятся внутренние резервы. Это: </w:t>
      </w:r>
    </w:p>
    <w:p w:rsidR="00D878C0" w:rsidRDefault="008B6E6B">
      <w:pPr>
        <w:numPr>
          <w:ilvl w:val="0"/>
          <w:numId w:val="1"/>
        </w:numPr>
        <w:spacing w:after="182" w:line="259" w:lineRule="auto"/>
        <w:ind w:right="0"/>
      </w:pPr>
      <w:r>
        <w:t xml:space="preserve">повышение эффективности производства; </w:t>
      </w:r>
    </w:p>
    <w:p w:rsidR="00D878C0" w:rsidRDefault="008B6E6B">
      <w:pPr>
        <w:numPr>
          <w:ilvl w:val="0"/>
          <w:numId w:val="1"/>
        </w:numPr>
        <w:spacing w:after="185" w:line="259" w:lineRule="auto"/>
        <w:ind w:right="0"/>
      </w:pPr>
      <w:r>
        <w:t xml:space="preserve">внедрение инновационных технологий; </w:t>
      </w:r>
    </w:p>
    <w:p w:rsidR="00D878C0" w:rsidRDefault="008B6E6B">
      <w:pPr>
        <w:numPr>
          <w:ilvl w:val="0"/>
          <w:numId w:val="1"/>
        </w:numPr>
        <w:spacing w:after="42"/>
        <w:ind w:right="0"/>
      </w:pPr>
      <w:r>
        <w:t>удовлетворени</w:t>
      </w:r>
      <w:r>
        <w:t xml:space="preserve">е потребности экономики в высококвалифицированных кадрах; </w:t>
      </w:r>
    </w:p>
    <w:p w:rsidR="00D878C0" w:rsidRDefault="008B6E6B">
      <w:pPr>
        <w:numPr>
          <w:ilvl w:val="0"/>
          <w:numId w:val="1"/>
        </w:numPr>
        <w:ind w:right="0"/>
      </w:pPr>
      <w:r>
        <w:t xml:space="preserve">и, в конечном счете, повышение конкурентоспособности нашей экономики. </w:t>
      </w:r>
    </w:p>
    <w:p w:rsidR="00D878C0" w:rsidRDefault="008B6E6B">
      <w:pPr>
        <w:ind w:left="-15" w:right="0"/>
      </w:pPr>
      <w:r>
        <w:t xml:space="preserve">Эти же задачи, наряду с повышением эффективности в социальной сфере, определены в качестве приоритетных и в майских Указах </w:t>
      </w:r>
      <w:r>
        <w:t xml:space="preserve">Президента России. </w:t>
      </w:r>
    </w:p>
    <w:p w:rsidR="00D878C0" w:rsidRDefault="008B6E6B">
      <w:pPr>
        <w:spacing w:after="219" w:line="259" w:lineRule="auto"/>
        <w:ind w:left="10" w:right="-9" w:hanging="10"/>
        <w:jc w:val="right"/>
      </w:pPr>
      <w:r>
        <w:t xml:space="preserve">В 2013 году объем ВРП республики составил 1 трлн. 520 млрд. </w:t>
      </w:r>
    </w:p>
    <w:p w:rsidR="00D878C0" w:rsidRDefault="008B6E6B">
      <w:pPr>
        <w:spacing w:after="214" w:line="259" w:lineRule="auto"/>
        <w:ind w:left="-15" w:right="0" w:firstLine="0"/>
      </w:pPr>
      <w:r>
        <w:t xml:space="preserve">рублей. Структуру ВРП вы видите на слайде. </w:t>
      </w:r>
    </w:p>
    <w:p w:rsidR="00D878C0" w:rsidRDefault="008B6E6B">
      <w:pPr>
        <w:ind w:left="-15" w:right="0"/>
      </w:pPr>
      <w:r>
        <w:lastRenderedPageBreak/>
        <w:t xml:space="preserve">Две трети ВРП республики по-прежнему создается на территории четырех муниципальных образований. </w:t>
      </w:r>
    </w:p>
    <w:p w:rsidR="00D878C0" w:rsidRDefault="008B6E6B">
      <w:pPr>
        <w:ind w:left="-15" w:right="0"/>
      </w:pPr>
      <w:r>
        <w:t>Замедляются темпы роста в промышле</w:t>
      </w:r>
      <w:r>
        <w:t xml:space="preserve">нности, строительстве, торговле. Сокращается потребительский спрос населения. </w:t>
      </w:r>
    </w:p>
    <w:p w:rsidR="00D878C0" w:rsidRDefault="008B6E6B">
      <w:pPr>
        <w:ind w:left="-15" w:right="0"/>
      </w:pPr>
      <w:r>
        <w:t xml:space="preserve">В результате темпы роста ВРП в 2013 году в республике снизились до 2% против 5,5% за 2012 год. </w:t>
      </w:r>
    </w:p>
    <w:p w:rsidR="00D878C0" w:rsidRDefault="008B6E6B">
      <w:pPr>
        <w:ind w:left="-15" w:right="0"/>
      </w:pPr>
      <w:r>
        <w:t xml:space="preserve">Кратко остановлюсь на показателях развития ключевых секторов экономики. </w:t>
      </w:r>
    </w:p>
    <w:p w:rsidR="00D878C0" w:rsidRDefault="008B6E6B">
      <w:pPr>
        <w:ind w:left="-15" w:right="0"/>
      </w:pPr>
      <w:r>
        <w:t>Индекс п</w:t>
      </w:r>
      <w:r>
        <w:t xml:space="preserve">ромышленного производства в 2013 году снизился до 101,2% против 107,1% в 2012 году. </w:t>
      </w:r>
    </w:p>
    <w:p w:rsidR="00D878C0" w:rsidRDefault="008B6E6B">
      <w:pPr>
        <w:ind w:left="-15" w:right="0"/>
      </w:pPr>
      <w:r>
        <w:t xml:space="preserve">Вклад наших крупнейших предприятий в структуре промышленного производства представлен на слайде. </w:t>
      </w:r>
    </w:p>
    <w:p w:rsidR="00D878C0" w:rsidRDefault="008B6E6B">
      <w:pPr>
        <w:ind w:left="-15" w:right="0"/>
      </w:pPr>
      <w:r>
        <w:t>Более 6% всей продукции производится в технопарковых структурах республик</w:t>
      </w:r>
      <w:r>
        <w:t xml:space="preserve">и. </w:t>
      </w:r>
    </w:p>
    <w:p w:rsidR="00D878C0" w:rsidRDefault="008B6E6B">
      <w:pPr>
        <w:ind w:left="-15" w:right="0"/>
      </w:pPr>
      <w:r>
        <w:t xml:space="preserve">На фоне замедления динамики в промышленности отмечается определенное снижение эффективности производства добавленной стоимости, рентабельности и финансовых результатов. </w:t>
      </w:r>
    </w:p>
    <w:p w:rsidR="00D878C0" w:rsidRDefault="008B6E6B">
      <w:pPr>
        <w:ind w:left="-15" w:right="0"/>
      </w:pPr>
      <w:r>
        <w:t>Руководителям предприятий необходимо усилить контроль за финансовыми показателями.</w:t>
      </w:r>
      <w:r>
        <w:t xml:space="preserve"> Отраслевым министерствам в рамках работы балансовых комиссий необходимо вырабатывать конкретные предложения по повышению результативности деятельности предприятий, снизивших прибыль или допустивших убытки. </w:t>
      </w:r>
    </w:p>
    <w:p w:rsidR="00D878C0" w:rsidRDefault="008B6E6B">
      <w:pPr>
        <w:ind w:left="-15" w:right="0"/>
      </w:pPr>
      <w:r>
        <w:lastRenderedPageBreak/>
        <w:t>Важнейшим показателем эффективности также являет</w:t>
      </w:r>
      <w:r>
        <w:t xml:space="preserve">ся производительность труда, темпы роста которой в текущем году в основных секторах ниже темпов роста заработной платы. </w:t>
      </w:r>
    </w:p>
    <w:p w:rsidR="00D878C0" w:rsidRDefault="008B6E6B">
      <w:pPr>
        <w:ind w:left="-15" w:right="0"/>
      </w:pPr>
      <w:r>
        <w:t xml:space="preserve">При этом наши ведущие предприятия по-прежнему отстают по производительности труда от мировых лидеров. </w:t>
      </w:r>
    </w:p>
    <w:p w:rsidR="00D878C0" w:rsidRDefault="008B6E6B">
      <w:pPr>
        <w:spacing w:after="16" w:line="373" w:lineRule="auto"/>
        <w:ind w:left="-15" w:right="-11" w:firstLine="708"/>
        <w:jc w:val="left"/>
      </w:pPr>
      <w:r>
        <w:t xml:space="preserve">Повышение </w:t>
      </w:r>
      <w:r>
        <w:tab/>
        <w:t xml:space="preserve">производительности </w:t>
      </w:r>
      <w:r>
        <w:tab/>
        <w:t>т</w:t>
      </w:r>
      <w:r>
        <w:t xml:space="preserve">руда, </w:t>
      </w:r>
      <w:r>
        <w:tab/>
        <w:t xml:space="preserve">а, </w:t>
      </w:r>
      <w:r>
        <w:tab/>
        <w:t xml:space="preserve">значит, </w:t>
      </w:r>
      <w:r>
        <w:tab/>
        <w:t xml:space="preserve">и конкурентоспособности продукции, особенно важно в связи с ростом конкуренции со стороны зарубежных производителей, в том числе в результате вступления России в ВТО. </w:t>
      </w:r>
    </w:p>
    <w:p w:rsidR="00D878C0" w:rsidRDefault="008B6E6B">
      <w:pPr>
        <w:ind w:left="-15" w:right="0"/>
      </w:pPr>
      <w:r>
        <w:t>По отдельным промышленным товарам, производимым в республике, предус</w:t>
      </w:r>
      <w:r>
        <w:t xml:space="preserve">мотрено снижение таможенных пошлин в течение переходного периода. </w:t>
      </w:r>
    </w:p>
    <w:p w:rsidR="00D878C0" w:rsidRDefault="008B6E6B">
      <w:pPr>
        <w:ind w:left="-15" w:right="0"/>
      </w:pPr>
      <w:r>
        <w:t xml:space="preserve">Но уже сегодня ряд предприятий в качестве одной из основных причин снижения производственных показателей отмечают возросший объем импорта конкурирующих товаров. </w:t>
      </w:r>
    </w:p>
    <w:p w:rsidR="00D878C0" w:rsidRDefault="008B6E6B">
      <w:pPr>
        <w:ind w:left="-15" w:right="0"/>
      </w:pPr>
      <w:r>
        <w:t>Несмотря на то, что для пре</w:t>
      </w:r>
      <w:r>
        <w:t xml:space="preserve">дставителей министерств, ведомств, органов местного самоуправления, предприятий и организаций была проведена серия семинаров по тематике ВТО, бо льшая часть предприятий до сих пор не имеет полного представления о возможных защитных мерах в ВТО. </w:t>
      </w:r>
    </w:p>
    <w:p w:rsidR="00D878C0" w:rsidRDefault="008B6E6B">
      <w:pPr>
        <w:ind w:left="-15" w:right="0"/>
      </w:pPr>
      <w:r>
        <w:t>В результа</w:t>
      </w:r>
      <w:r>
        <w:t xml:space="preserve">те разрешенные инструменты защиты рынка практически не используются. </w:t>
      </w:r>
    </w:p>
    <w:p w:rsidR="00D878C0" w:rsidRDefault="008B6E6B">
      <w:pPr>
        <w:ind w:left="-15" w:right="0"/>
      </w:pPr>
      <w:r>
        <w:lastRenderedPageBreak/>
        <w:t>Правилами ВТО предусмотрена специальная процедура по введению защитных мер, ключевым этапом которой является сбор доказательной базы по фактам недобросовестной конкуренции и возросшего и</w:t>
      </w:r>
      <w:r>
        <w:t xml:space="preserve">мпорта. </w:t>
      </w:r>
    </w:p>
    <w:p w:rsidR="00D878C0" w:rsidRDefault="008B6E6B">
      <w:pPr>
        <w:ind w:left="-15" w:right="0"/>
      </w:pPr>
      <w:r>
        <w:t xml:space="preserve">Заявление на проведение расследования по выявленным фактам должно поступать в Единую экономическую комиссию от самих предприятий или их объединений. </w:t>
      </w:r>
    </w:p>
    <w:p w:rsidR="00D878C0" w:rsidRDefault="008B6E6B">
      <w:pPr>
        <w:ind w:left="-15" w:right="0"/>
      </w:pPr>
      <w:r>
        <w:t xml:space="preserve">Содействие предприятиям по сбору необходимой информации </w:t>
      </w:r>
      <w:r>
        <w:t>для инициирования введения мер защиты внутреннего рынка должны оказывать отраслевые министерства, которым необходимо организовать постоянный мониторинг по чувствительным товарам. Результаты этого мониторинга должны стать основой для подачи заявлений на про</w:t>
      </w:r>
      <w:r>
        <w:t xml:space="preserve">ведение расследования согласно установленным порядку и процедуре. </w:t>
      </w:r>
    </w:p>
    <w:p w:rsidR="00D878C0" w:rsidRDefault="008B6E6B">
      <w:pPr>
        <w:spacing w:after="153" w:line="259" w:lineRule="auto"/>
        <w:ind w:left="708" w:right="0" w:firstLine="0"/>
      </w:pPr>
      <w:r>
        <w:t xml:space="preserve">Уважаемые коллеги! </w:t>
      </w:r>
    </w:p>
    <w:p w:rsidR="00D878C0" w:rsidRDefault="008B6E6B">
      <w:pPr>
        <w:ind w:left="-15" w:right="0"/>
      </w:pPr>
      <w:r>
        <w:t xml:space="preserve">В сельском хозяйстве республики в связи с аномальной засухой производство продукции сократилось на 2,2%. </w:t>
      </w:r>
    </w:p>
    <w:p w:rsidR="00D878C0" w:rsidRDefault="008B6E6B">
      <w:pPr>
        <w:ind w:left="-15" w:right="0"/>
      </w:pPr>
      <w:r>
        <w:t>Прибыль в отрасли составила 2,7 млрд. руб., что на 21,8% ниже а</w:t>
      </w:r>
      <w:r>
        <w:t xml:space="preserve">налогичного периода прошлого года. Убытки выросли в 1,6 раза. При этом необходимо отметить, что для сельского хозяйства характерна низкая эффективность в сравнении с соседними регионами и среднероссийским уровнем. </w:t>
      </w:r>
    </w:p>
    <w:p w:rsidR="00D878C0" w:rsidRDefault="008B6E6B">
      <w:pPr>
        <w:ind w:left="-15" w:right="0"/>
      </w:pPr>
      <w:r>
        <w:t>Ряд предприятий АПК в качестве причины сн</w:t>
      </w:r>
      <w:r>
        <w:t xml:space="preserve">ижения объемов наряду с погодными условиями также называет и последствия вступления России в ВТО. Вместе с тем, по некоторым т.н. «чувствительным» товарам, по </w:t>
      </w:r>
      <w:r>
        <w:lastRenderedPageBreak/>
        <w:t xml:space="preserve">которым произошло снижение ввозных пошлин, не наблюдается роста импорта. </w:t>
      </w:r>
    </w:p>
    <w:p w:rsidR="00D878C0" w:rsidRDefault="008B6E6B">
      <w:pPr>
        <w:ind w:left="-15" w:right="0"/>
      </w:pPr>
      <w:r>
        <w:t xml:space="preserve">Таким образом, </w:t>
      </w:r>
      <w:r>
        <w:t xml:space="preserve">результаты в большей степени зависят от эффективности работы самих предприятий. Так, например показатели рентабельности существенно различаются даже по аналогичным предприятиям отрасли. </w:t>
      </w:r>
    </w:p>
    <w:p w:rsidR="00D878C0" w:rsidRDefault="008B6E6B">
      <w:pPr>
        <w:ind w:left="-15" w:right="0"/>
      </w:pPr>
      <w:r>
        <w:t>В текущих условиях ключевой задачей для агропромышленного комплекса с</w:t>
      </w:r>
      <w:r>
        <w:t xml:space="preserve">тановится повышение эффективности. </w:t>
      </w:r>
    </w:p>
    <w:p w:rsidR="00D878C0" w:rsidRDefault="008B6E6B">
      <w:pPr>
        <w:ind w:left="-15" w:right="0"/>
      </w:pPr>
      <w:r>
        <w:t>На недавно состоявшемся заседании Экономического совета Президентом республики дано поручение об усилении работы по экономическому аудиту и выявлению внутренних резервов повышения эффективности сельскохозяйственных предп</w:t>
      </w:r>
      <w:r>
        <w:t xml:space="preserve">риятий. </w:t>
      </w:r>
    </w:p>
    <w:p w:rsidR="00D878C0" w:rsidRDefault="008B6E6B">
      <w:pPr>
        <w:ind w:left="-15" w:right="0"/>
      </w:pPr>
      <w:r>
        <w:t xml:space="preserve">Одним из значимых факторов замедления экономического роста стало снижение темпов роста потребительского спроса. </w:t>
      </w:r>
    </w:p>
    <w:p w:rsidR="00D878C0" w:rsidRDefault="008B6E6B">
      <w:pPr>
        <w:ind w:left="-15" w:right="0"/>
      </w:pPr>
      <w:r>
        <w:t>Замедление во многом связано с изменением в потребительском поведении домашних хозяйств на фоне замедления роста доходов населения и з</w:t>
      </w:r>
      <w:r>
        <w:t xml:space="preserve">аработной платы. С учетом инфляции рост реальной заработной платы составил 105,7%. </w:t>
      </w:r>
    </w:p>
    <w:p w:rsidR="00D878C0" w:rsidRDefault="008B6E6B">
      <w:pPr>
        <w:ind w:left="-15" w:right="0"/>
      </w:pPr>
      <w:r>
        <w:t>При этом в структуре расходов сократилась доля средств, направляемых на покупку товаров и оплату услуг. Учитывая рост задолженности по кредитам физическим лицам в предыдущи</w:t>
      </w:r>
      <w:r>
        <w:t xml:space="preserve">е годы, в настоящее время значительная часть доходов населения направляется на их погашение. </w:t>
      </w:r>
    </w:p>
    <w:p w:rsidR="00D878C0" w:rsidRDefault="008B6E6B">
      <w:pPr>
        <w:ind w:left="-15" w:right="0"/>
      </w:pPr>
      <w:r>
        <w:t xml:space="preserve">В результате, по оценкам Центрального банка России, потребительские кредиты могут стать уже не столько двигателем роста, сколько угрозой финансовой стабильности. </w:t>
      </w:r>
    </w:p>
    <w:p w:rsidR="00D878C0" w:rsidRDefault="008B6E6B">
      <w:pPr>
        <w:ind w:left="-15" w:right="0"/>
      </w:pPr>
      <w:r>
        <w:t xml:space="preserve">Существенное влияние на динамику ВРП оказывает строительство. Объем строительных работ и доля добавленной стоимости в выпуске остались практически на уровне 2012 года. </w:t>
      </w:r>
    </w:p>
    <w:p w:rsidR="00D878C0" w:rsidRDefault="008B6E6B">
      <w:pPr>
        <w:ind w:left="-15" w:right="0"/>
      </w:pPr>
      <w:r>
        <w:t xml:space="preserve">В результате увеличения убытков в отрасли отмечается снижение рентабельности. </w:t>
      </w:r>
    </w:p>
    <w:p w:rsidR="00D878C0" w:rsidRDefault="008B6E6B">
      <w:pPr>
        <w:ind w:left="-15" w:right="0"/>
      </w:pPr>
      <w:r>
        <w:t>Учитыва</w:t>
      </w:r>
      <w:r>
        <w:t>я, что на динамику строительной отрасли большое влияние оказывает реализация инфраструктурных проектов, осуществляемых в том числе за счет бюджетных средств, а также напряженный бюджет, необходимо особое внимание уделять эффективности государственных капит</w:t>
      </w:r>
      <w:r>
        <w:t xml:space="preserve">альных вложений. </w:t>
      </w:r>
    </w:p>
    <w:p w:rsidR="00D878C0" w:rsidRDefault="008B6E6B">
      <w:pPr>
        <w:ind w:left="-15" w:right="0"/>
      </w:pPr>
      <w:r>
        <w:t xml:space="preserve">В транспортном секторе наряду с положительной динамикой по таким показателям эффективности, как доля добавленной стоимости в выпуске и рентабельность, отмечается рост убытков в 1,9 раза. </w:t>
      </w:r>
    </w:p>
    <w:p w:rsidR="00D878C0" w:rsidRDefault="008B6E6B">
      <w:pPr>
        <w:ind w:left="-15" w:right="0"/>
      </w:pPr>
      <w:r>
        <w:t>Необходимо отметить, что транспортный комплекс зав</w:t>
      </w:r>
      <w:r>
        <w:t xml:space="preserve">исит от динамики в реальном и потребительском секторах. В 2013 году наблюдалось некоторое снижение темпов роста грузооборота автотранспорта. При сохранении текущих тенденций в экономике существуют риски дальнейшего замедления в транспортном комплексе. </w:t>
      </w:r>
    </w:p>
    <w:p w:rsidR="00D878C0" w:rsidRDefault="008B6E6B">
      <w:pPr>
        <w:spacing w:after="153" w:line="259" w:lineRule="auto"/>
        <w:ind w:left="708" w:right="0" w:firstLine="0"/>
      </w:pPr>
      <w:r>
        <w:t>Ува</w:t>
      </w:r>
      <w:r>
        <w:t xml:space="preserve">жаемые коллеги! </w:t>
      </w:r>
    </w:p>
    <w:p w:rsidR="00D878C0" w:rsidRDefault="008B6E6B">
      <w:pPr>
        <w:ind w:left="-15" w:right="0"/>
      </w:pPr>
      <w:r>
        <w:t>Текущая экономическая ситуация требует оперативной оценки влияния отраслевых тенденций на социально-экономическое развитие республики. С этой целью была введена в эксплуатацию информационноаналитическая система «Социально-экономическое раз</w:t>
      </w:r>
      <w:r>
        <w:t xml:space="preserve">витие Республики Татарстан». </w:t>
      </w:r>
    </w:p>
    <w:p w:rsidR="00D878C0" w:rsidRDefault="008B6E6B">
      <w:pPr>
        <w:ind w:left="-15" w:right="0"/>
      </w:pPr>
      <w:r>
        <w:t>Руководителям министерств и ведомств, муниципальных образований республики необходимо активнее использовать данную систему для отслеживания в оперативном режиме негативных тенденций и принятия на раннем этапе соответствующих м</w:t>
      </w:r>
      <w:r>
        <w:t xml:space="preserve">ер реагирования на своем уровне. </w:t>
      </w:r>
    </w:p>
    <w:p w:rsidR="00D878C0" w:rsidRDefault="008B6E6B">
      <w:pPr>
        <w:ind w:left="-15" w:right="0"/>
      </w:pPr>
      <w:r>
        <w:t xml:space="preserve">Также в целях разработки и реализации мер по стабилизации экономической ситуации по поручению Президента республики Рустама Нургалиевича Минниханова возобновлена работа Экономического совета при Кабинете Министров. </w:t>
      </w:r>
    </w:p>
    <w:p w:rsidR="00D878C0" w:rsidRDefault="008B6E6B">
      <w:pPr>
        <w:ind w:left="-15" w:right="0"/>
      </w:pPr>
      <w:r>
        <w:t>Вместе</w:t>
      </w:r>
      <w:r>
        <w:t xml:space="preserve"> с тем, для улучшения экономической ситуации необходимы меры не только оперативного характера, но и мероприятия, направленные на повышение инвестиционной привлекательности, формирование комфортной предпринимательской среды и развитие инновационных секторов</w:t>
      </w:r>
      <w:r>
        <w:t xml:space="preserve">. </w:t>
      </w:r>
    </w:p>
    <w:p w:rsidR="00D878C0" w:rsidRDefault="008B6E6B">
      <w:pPr>
        <w:ind w:left="-15" w:right="0"/>
      </w:pPr>
      <w:r>
        <w:t xml:space="preserve">Для реализации данных направлений важно, чтобы была создана соответствующая институциональная среда, на что направлена Программа социально-экономического развития республики. </w:t>
      </w:r>
    </w:p>
    <w:p w:rsidR="00D878C0" w:rsidRDefault="008B6E6B">
      <w:pPr>
        <w:ind w:left="-15" w:right="0"/>
      </w:pPr>
      <w:r>
        <w:t>Вместе с тем, по ряду направлений реализации Программы необходимо усилить раб</w:t>
      </w:r>
      <w:r>
        <w:t xml:space="preserve">оту. </w:t>
      </w:r>
    </w:p>
    <w:p w:rsidR="00D878C0" w:rsidRDefault="008B6E6B">
      <w:pPr>
        <w:spacing w:after="215" w:line="259" w:lineRule="auto"/>
        <w:ind w:left="708" w:right="0" w:firstLine="0"/>
      </w:pPr>
      <w:r>
        <w:t xml:space="preserve">Прежде всего, это привлечение инвестиций. </w:t>
      </w:r>
    </w:p>
    <w:p w:rsidR="00D878C0" w:rsidRDefault="008B6E6B">
      <w:pPr>
        <w:spacing w:after="215" w:line="259" w:lineRule="auto"/>
        <w:ind w:right="135" w:firstLine="0"/>
        <w:jc w:val="center"/>
      </w:pPr>
      <w:r>
        <w:t xml:space="preserve">Сегодня доля инвестиций в ВРП республики составляет 34,2%. </w:t>
      </w:r>
    </w:p>
    <w:p w:rsidR="00D878C0" w:rsidRDefault="008B6E6B">
      <w:pPr>
        <w:ind w:left="-15" w:right="0"/>
      </w:pPr>
      <w:r>
        <w:t>В то же время, в странах с высокими темпами экономического роста доля инвестиций достигает 40%. Именно на этот уровень мы должны выйти к 2016 году.</w:t>
      </w:r>
      <w:r>
        <w:t xml:space="preserve"> </w:t>
      </w:r>
    </w:p>
    <w:p w:rsidR="00D878C0" w:rsidRDefault="008B6E6B">
      <w:pPr>
        <w:ind w:left="-15" w:right="0"/>
      </w:pPr>
      <w:r>
        <w:t xml:space="preserve">В инвестиционной сфере республики в 2013 году отмечается рост на уровне 105,5%. </w:t>
      </w:r>
    </w:p>
    <w:p w:rsidR="00D878C0" w:rsidRDefault="008B6E6B">
      <w:pPr>
        <w:ind w:left="-15" w:right="0"/>
      </w:pPr>
      <w:r>
        <w:t xml:space="preserve">В структуре источников финансирования наблюдается рост заемных средств, а также бюджетных источников. </w:t>
      </w:r>
    </w:p>
    <w:p w:rsidR="00D878C0" w:rsidRDefault="008B6E6B">
      <w:pPr>
        <w:ind w:left="-15" w:right="0"/>
      </w:pPr>
      <w:r>
        <w:t>Учитывая возможность ужесточения банками кредитной политики, а также о</w:t>
      </w:r>
      <w:r>
        <w:t xml:space="preserve">птимизацию бюджетных расходов в среднесрочной перспективе, нам необходимо повысить результативность работы по привлечению инвесторов, в том числе из-за рубежа. </w:t>
      </w:r>
    </w:p>
    <w:p w:rsidR="00D878C0" w:rsidRDefault="008B6E6B">
      <w:pPr>
        <w:ind w:left="-15" w:right="0"/>
      </w:pPr>
      <w:r>
        <w:t>Необходимо отметить, что прямые иностранные инвестиции – это не только дополнительные финансовы</w:t>
      </w:r>
      <w:r>
        <w:t xml:space="preserve">е ресурсы для экономики, но и создание конкурентоспособных производств на основе передовых инноваций и технологий, а также привлечение высококвалифицированных специалистов. </w:t>
      </w:r>
    </w:p>
    <w:p w:rsidR="00D878C0" w:rsidRDefault="008B6E6B">
      <w:pPr>
        <w:ind w:left="-15" w:right="0"/>
      </w:pPr>
      <w:r>
        <w:t>Сохраняется высокая дифференциация по уровню инвестиционной активности в разрезе м</w:t>
      </w:r>
      <w:r>
        <w:t xml:space="preserve">униципальных образований. Районы развиваются, в основном, за счет региональных и федеральных программ, или отчитываются инвестициями крупных «якорных» предприятий. </w:t>
      </w:r>
    </w:p>
    <w:p w:rsidR="00D878C0" w:rsidRDefault="008B6E6B">
      <w:pPr>
        <w:ind w:left="-15" w:right="0"/>
      </w:pPr>
      <w:r>
        <w:t>В этой связи совместно с Агентством стратегических инициатив и экспертным сообществом разра</w:t>
      </w:r>
      <w:r>
        <w:t xml:space="preserve">ботан Муниципальный стандарт по обеспечению благоприятного инвестиционного климата. В текущем году необходимо обеспечить его внедрение. </w:t>
      </w:r>
    </w:p>
    <w:p w:rsidR="00D878C0" w:rsidRDefault="008B6E6B">
      <w:pPr>
        <w:ind w:left="-15" w:right="0"/>
      </w:pPr>
      <w:r>
        <w:t xml:space="preserve">Для повышения инвестиционной привлекательности необходимо продолжить работу по снижению административных барьеров. </w:t>
      </w:r>
    </w:p>
    <w:p w:rsidR="00D878C0" w:rsidRDefault="008B6E6B">
      <w:pPr>
        <w:ind w:left="-15" w:right="0"/>
      </w:pPr>
      <w:r>
        <w:t>В э</w:t>
      </w:r>
      <w:r>
        <w:t>том направлении ведется работа по реализации «Дорожных карт», разработанных в рамках Национальной предпринимательской инициативы Агентства стратегических инициатив. Хотя в рамках внедрения «Дорожных карт» в республике снижены сроки и стоимость по отдельным</w:t>
      </w:r>
      <w:r>
        <w:t xml:space="preserve"> услугам, в этой работе нам нужно ориентироваться на лучшие мировые практики. </w:t>
      </w:r>
    </w:p>
    <w:p w:rsidR="00D878C0" w:rsidRDefault="008B6E6B">
      <w:pPr>
        <w:ind w:left="-15" w:right="0"/>
      </w:pPr>
      <w:r>
        <w:t xml:space="preserve">Снижению административных барьеров должно также способствовать внедрение механизма оценки регулирующего воздействия. </w:t>
      </w:r>
    </w:p>
    <w:p w:rsidR="00D878C0" w:rsidRDefault="008B6E6B">
      <w:pPr>
        <w:ind w:left="-15" w:right="0"/>
      </w:pPr>
      <w:r>
        <w:t>В республике данный механизм внедрен в пилотном режиме с 20</w:t>
      </w:r>
      <w:r>
        <w:t xml:space="preserve">13 года. </w:t>
      </w:r>
    </w:p>
    <w:p w:rsidR="00D878C0" w:rsidRDefault="008B6E6B">
      <w:pPr>
        <w:ind w:left="-15" w:right="0"/>
      </w:pPr>
      <w:r>
        <w:t xml:space="preserve">В 2014 году процедура ОРВ проводится уже в отношении всех принимаемых нормативных правовых актов Республики Татарстан, регулирующих предпринимательскую и инвестиционную деятельность. </w:t>
      </w:r>
    </w:p>
    <w:p w:rsidR="00D878C0" w:rsidRDefault="008B6E6B">
      <w:pPr>
        <w:ind w:left="-15" w:right="0"/>
      </w:pPr>
      <w:r>
        <w:t xml:space="preserve">Кроме того, поскольку эта процедура станет обязательной и для </w:t>
      </w:r>
      <w:r>
        <w:t xml:space="preserve">муниципалитетов, необходимо в текущем году отработать ее в пилотном режиме и в крупных муниципальных образованиях. </w:t>
      </w:r>
    </w:p>
    <w:p w:rsidR="00D878C0" w:rsidRDefault="008B6E6B">
      <w:pPr>
        <w:spacing w:line="259" w:lineRule="auto"/>
        <w:ind w:left="708" w:right="0" w:firstLine="0"/>
      </w:pPr>
      <w:r>
        <w:t xml:space="preserve">Уважаемые коллеги! </w:t>
      </w:r>
    </w:p>
    <w:p w:rsidR="00D878C0" w:rsidRDefault="008B6E6B">
      <w:pPr>
        <w:ind w:left="-15" w:right="0"/>
      </w:pPr>
      <w:r>
        <w:t>Улучшение делового климата</w:t>
      </w:r>
      <w:r>
        <w:rPr>
          <w:sz w:val="20"/>
        </w:rPr>
        <w:t xml:space="preserve"> </w:t>
      </w:r>
      <w:r>
        <w:t>является важнейшим фактором развития малого и среднего бизнеса, который формирует четверть ВР</w:t>
      </w:r>
      <w:r>
        <w:t xml:space="preserve">П республики. </w:t>
      </w:r>
    </w:p>
    <w:p w:rsidR="00D878C0" w:rsidRDefault="008B6E6B">
      <w:pPr>
        <w:ind w:left="-15" w:right="0"/>
      </w:pPr>
      <w:r>
        <w:t xml:space="preserve">На поддержку предпринимательства в 2013 году, в рамках реализации республиканской программы, из федерального и республиканского бюджетов направлено около 3 млрд. руб. </w:t>
      </w:r>
    </w:p>
    <w:p w:rsidR="00D878C0" w:rsidRDefault="008B6E6B">
      <w:pPr>
        <w:ind w:left="-15" w:right="0"/>
      </w:pPr>
      <w:r>
        <w:t xml:space="preserve">Более 60% от всего финансирования направлено на цели создания и развития </w:t>
      </w:r>
      <w:r>
        <w:t xml:space="preserve">объектов инфраструктуры поддержки предпринимательства. </w:t>
      </w:r>
    </w:p>
    <w:p w:rsidR="00D878C0" w:rsidRDefault="008B6E6B">
      <w:pPr>
        <w:ind w:left="-15" w:right="0"/>
      </w:pPr>
      <w:r>
        <w:t xml:space="preserve">Так в 2013 году созданы Центр поддержки предпринимательства, сеть из десяти Центров молодежного инновационного творчества, продолжили работу Гарантийный фонд и Центр поддержки экспорта. </w:t>
      </w:r>
    </w:p>
    <w:p w:rsidR="00D878C0" w:rsidRDefault="008B6E6B">
      <w:pPr>
        <w:ind w:left="-15" w:right="0"/>
      </w:pPr>
      <w:r>
        <w:t>В рамках оказ</w:t>
      </w:r>
      <w:r>
        <w:t xml:space="preserve">ания государственной финансовой поддержки субъектам малого и среднего предпринимательства в республике реализованы программы «Лизинг-грант», «Инновации», «Кластерные гранты», «Техприсоединение», «Образование» и другие. </w:t>
      </w:r>
    </w:p>
    <w:p w:rsidR="00D878C0" w:rsidRDefault="008B6E6B">
      <w:pPr>
        <w:ind w:left="-15" w:right="0"/>
      </w:pPr>
      <w:r>
        <w:t>Общая сумма предоставленных предприн</w:t>
      </w:r>
      <w:r>
        <w:t xml:space="preserve">имателям субсидий увеличилась 2 раза по сравнению с 2012 годом. </w:t>
      </w:r>
    </w:p>
    <w:p w:rsidR="00D878C0" w:rsidRDefault="008B6E6B">
      <w:pPr>
        <w:ind w:left="-15" w:right="0"/>
      </w:pPr>
      <w:r>
        <w:t xml:space="preserve">По результатам реализации всех мероприятий финансовой поддержки в 2013 году, нам удалось в 1,5 раза расширить охват предпринимателей мерами поддержки. </w:t>
      </w:r>
    </w:p>
    <w:p w:rsidR="00D878C0" w:rsidRDefault="008B6E6B">
      <w:pPr>
        <w:ind w:left="-15" w:right="0"/>
      </w:pPr>
      <w:r>
        <w:t>Вместе с тем, несмотря на значительные объемы средств, направляемые на поддержку малого и среднего бизнеса в республике, в этом направлении остается немало проблем. В 2013 году наблюдалось сокращение числа субъектов малого и среднего предпринимательства, в</w:t>
      </w:r>
      <w:r>
        <w:t xml:space="preserve"> том числе индивидуальных предпринимателей и КФХ. </w:t>
      </w:r>
    </w:p>
    <w:p w:rsidR="00D878C0" w:rsidRDefault="008B6E6B">
      <w:pPr>
        <w:ind w:left="-15" w:right="0"/>
      </w:pPr>
      <w:r>
        <w:t>Не во всех районах республики уделяется должное внимание вопросам развития малого и среднего бизнеса, что приводит к низкой активности участия предпринимательского сообщества в программах государственной п</w:t>
      </w:r>
      <w:r>
        <w:t xml:space="preserve">оддержки. </w:t>
      </w:r>
    </w:p>
    <w:p w:rsidR="00D878C0" w:rsidRDefault="008B6E6B">
      <w:pPr>
        <w:ind w:left="-15" w:right="0"/>
      </w:pPr>
      <w:r>
        <w:t>Исходя из анализа существующих проблем, предпринимательским сообществом в лице Торгово-промышленной палаты республики были подготовлены предложения по совершенствованию мероприятий по поддержке малого и среднего бизнеса, которые легли в основу с</w:t>
      </w:r>
      <w:r>
        <w:t xml:space="preserve">оответствующей «Дорожной карты». Организовано ее всестороннее открытое общественное обсуждение. </w:t>
      </w:r>
    </w:p>
    <w:p w:rsidR="00D878C0" w:rsidRDefault="008B6E6B">
      <w:pPr>
        <w:ind w:left="-15" w:right="0"/>
      </w:pPr>
      <w:r>
        <w:t>В рамках «Дорожной карты» планируется внедрение дифференцированного подхода при определении вида поддержки, который можно изложить как прогрессию: «инициативны</w:t>
      </w:r>
      <w:r>
        <w:t xml:space="preserve">й гражданин – индивидуальный предприниматель – микропредприятие – малый бизнес». </w:t>
      </w:r>
    </w:p>
    <w:p w:rsidR="00D878C0" w:rsidRDefault="008B6E6B">
      <w:pPr>
        <w:ind w:left="-15" w:right="0"/>
      </w:pPr>
      <w:r>
        <w:t xml:space="preserve">Иными словами, каждой стадии развития предпринимателя должны соответствовать определенные виды государственной поддержки, вплоть до окончательного становления предприятия. </w:t>
      </w:r>
    </w:p>
    <w:p w:rsidR="00D878C0" w:rsidRDefault="008B6E6B">
      <w:pPr>
        <w:ind w:left="-15" w:right="0"/>
      </w:pPr>
      <w:r>
        <w:t>О</w:t>
      </w:r>
      <w:r>
        <w:t xml:space="preserve">сновные предложения, запланированные на 2014 год, вы видите на слайде. </w:t>
      </w:r>
    </w:p>
    <w:p w:rsidR="00D878C0" w:rsidRDefault="008B6E6B">
      <w:pPr>
        <w:ind w:left="-15" w:right="0"/>
      </w:pPr>
      <w:r>
        <w:t>Сегодня в республике действуют 10 промышленных площадок. В 2014 году планируется оказать господдержку только наиболее подготовленным в плане наличия бизнес-</w:t>
      </w:r>
      <w:r>
        <w:t xml:space="preserve">проектов и потенциальных инвесторов муниципальным образованиям. </w:t>
      </w:r>
    </w:p>
    <w:p w:rsidR="00D878C0" w:rsidRDefault="008B6E6B">
      <w:pPr>
        <w:ind w:left="-15" w:right="0"/>
      </w:pPr>
      <w:r>
        <w:t>Таким образом, в 2014 году запланировано уделить особое внимание расширению охвата предпринимательского сообщества различными мерами государственной поддержки, в том числе за счет введения но</w:t>
      </w:r>
      <w:r>
        <w:t xml:space="preserve">вых форм финансовой и иной поддержки исходя из приоритетов развития республики. </w:t>
      </w:r>
    </w:p>
    <w:p w:rsidR="00D878C0" w:rsidRDefault="008B6E6B">
      <w:pPr>
        <w:ind w:left="-15" w:right="0"/>
      </w:pPr>
      <w:r>
        <w:t>Развитию малого и среднего предпринимательства также должна способствовать реализация Федерального закона о контрактной системе №44-ФЗ, согласно которому не менее 15 процентов</w:t>
      </w:r>
      <w:r>
        <w:t xml:space="preserve"> годового объема закупок заказчики обязаны производить у субъектов малого предпринимательства. </w:t>
      </w:r>
    </w:p>
    <w:p w:rsidR="00D878C0" w:rsidRDefault="008B6E6B">
      <w:pPr>
        <w:ind w:left="-15" w:right="0"/>
      </w:pPr>
      <w:r>
        <w:t xml:space="preserve">Республика Татарстан в 2013 году была определена одним из семи пилотных регионов по апробации отдельных положений 44-го федерального закона. </w:t>
      </w:r>
    </w:p>
    <w:p w:rsidR="00D878C0" w:rsidRDefault="008B6E6B">
      <w:pPr>
        <w:ind w:left="-15" w:right="0"/>
      </w:pPr>
      <w:r>
        <w:t>Пилотный проект по</w:t>
      </w:r>
      <w:r>
        <w:t xml:space="preserve">зволил на практике изучить новые требования законодательства и подготовить предложения по реализации 44-го федерального закона. </w:t>
      </w:r>
    </w:p>
    <w:p w:rsidR="00D878C0" w:rsidRDefault="008B6E6B">
      <w:pPr>
        <w:spacing w:after="43"/>
        <w:ind w:left="-15" w:right="0"/>
      </w:pPr>
      <w:r>
        <w:t xml:space="preserve">В текущем году необходимо обеспечить реализацию всех положений 44-го федерального закона, в том числе: </w:t>
      </w:r>
    </w:p>
    <w:p w:rsidR="00D878C0" w:rsidRDefault="008B6E6B">
      <w:pPr>
        <w:numPr>
          <w:ilvl w:val="0"/>
          <w:numId w:val="2"/>
        </w:numPr>
        <w:spacing w:after="165" w:line="259" w:lineRule="auto"/>
        <w:ind w:right="0"/>
      </w:pPr>
      <w:r>
        <w:t xml:space="preserve">принять </w:t>
      </w:r>
      <w:r>
        <w:tab/>
        <w:t xml:space="preserve">нормативные </w:t>
      </w:r>
      <w:r>
        <w:tab/>
        <w:t>п</w:t>
      </w:r>
      <w:r>
        <w:t xml:space="preserve">равовые </w:t>
      </w:r>
      <w:r>
        <w:tab/>
        <w:t xml:space="preserve">акты, </w:t>
      </w:r>
      <w:r>
        <w:tab/>
        <w:t xml:space="preserve">необходимые </w:t>
      </w:r>
      <w:r>
        <w:tab/>
        <w:t xml:space="preserve">для </w:t>
      </w:r>
    </w:p>
    <w:p w:rsidR="00D878C0" w:rsidRDefault="008B6E6B">
      <w:pPr>
        <w:spacing w:after="243" w:line="259" w:lineRule="auto"/>
        <w:ind w:left="-15" w:right="0" w:firstLine="0"/>
      </w:pPr>
      <w:r>
        <w:t xml:space="preserve">реализации закона на региональном и муниципальном уровнях; </w:t>
      </w:r>
    </w:p>
    <w:p w:rsidR="00D878C0" w:rsidRDefault="008B6E6B">
      <w:pPr>
        <w:numPr>
          <w:ilvl w:val="0"/>
          <w:numId w:val="2"/>
        </w:numPr>
        <w:ind w:right="0"/>
      </w:pPr>
      <w:r>
        <w:t xml:space="preserve">обеспечить методическую поддержку и централизованное обучение заказчиков и поставщиков требованиям нового законодательства и его применению на практике. </w:t>
      </w:r>
    </w:p>
    <w:p w:rsidR="00D878C0" w:rsidRDefault="008B6E6B">
      <w:pPr>
        <w:spacing w:after="212" w:line="259" w:lineRule="auto"/>
        <w:ind w:left="708" w:right="0" w:firstLine="0"/>
      </w:pPr>
      <w:r>
        <w:t>Уважаемы</w:t>
      </w:r>
      <w:r>
        <w:t xml:space="preserve">е коллеги! </w:t>
      </w:r>
    </w:p>
    <w:p w:rsidR="00D878C0" w:rsidRDefault="008B6E6B">
      <w:pPr>
        <w:ind w:left="-15" w:right="0"/>
      </w:pPr>
      <w:r>
        <w:t xml:space="preserve">Важнейшей задачей развития республики является формирование инновационной экономики. </w:t>
      </w:r>
    </w:p>
    <w:p w:rsidR="00D878C0" w:rsidRDefault="008B6E6B">
      <w:pPr>
        <w:spacing w:after="242" w:line="259" w:lineRule="auto"/>
        <w:ind w:left="708" w:right="0" w:firstLine="0"/>
      </w:pPr>
      <w:r>
        <w:t xml:space="preserve">Работа в республике ведется по трем направлениям: </w:t>
      </w:r>
    </w:p>
    <w:p w:rsidR="00D878C0" w:rsidRDefault="008B6E6B">
      <w:pPr>
        <w:numPr>
          <w:ilvl w:val="0"/>
          <w:numId w:val="2"/>
        </w:numPr>
        <w:spacing w:after="184" w:line="259" w:lineRule="auto"/>
        <w:ind w:right="0"/>
      </w:pPr>
      <w:r>
        <w:t xml:space="preserve">развитие новых секторов экономики; </w:t>
      </w:r>
    </w:p>
    <w:p w:rsidR="00D878C0" w:rsidRDefault="008B6E6B">
      <w:pPr>
        <w:numPr>
          <w:ilvl w:val="0"/>
          <w:numId w:val="2"/>
        </w:numPr>
        <w:spacing w:line="259" w:lineRule="auto"/>
        <w:ind w:right="0"/>
      </w:pPr>
      <w:r>
        <w:t xml:space="preserve">трансфер передовых технологий; </w:t>
      </w:r>
    </w:p>
    <w:p w:rsidR="00D878C0" w:rsidRDefault="008B6E6B">
      <w:pPr>
        <w:numPr>
          <w:ilvl w:val="0"/>
          <w:numId w:val="2"/>
        </w:numPr>
        <w:ind w:right="0"/>
      </w:pPr>
      <w:r>
        <w:t xml:space="preserve">формирование институциональной среды для коммерциализации инноваций. </w:t>
      </w:r>
    </w:p>
    <w:p w:rsidR="00D878C0" w:rsidRDefault="008B6E6B">
      <w:pPr>
        <w:ind w:left="-15" w:right="0"/>
      </w:pPr>
      <w:r>
        <w:t xml:space="preserve">В республике проводится работа в направлении создания новых материалов. Реализуется ряд инновационных проектов, направленных на производство продукции по мировым стандартам, в том числе </w:t>
      </w:r>
      <w:r>
        <w:t xml:space="preserve">на Особой экономической зоне «Алабуга». Некоторые из них представлены на слайде. </w:t>
      </w:r>
    </w:p>
    <w:p w:rsidR="00D878C0" w:rsidRDefault="008B6E6B">
      <w:pPr>
        <w:ind w:left="-15" w:right="0"/>
      </w:pPr>
      <w:r>
        <w:t>В 2013 году Испытательно-аналитический комплекс Центра нанотехнологий провел 49 заказных исследований в интересах проектных компаний Центра, ВУЗов и научных центров, промышле</w:t>
      </w:r>
      <w:r>
        <w:t xml:space="preserve">нных предприятий республики. </w:t>
      </w:r>
    </w:p>
    <w:p w:rsidR="00D878C0" w:rsidRDefault="008B6E6B">
      <w:pPr>
        <w:ind w:left="-15" w:right="0"/>
      </w:pPr>
      <w:r>
        <w:t>Вместе с тем, следует отметить уменьшение активности проектной деятельности со стороны крупных промышленных предприятий республики в области нефтехимии и машиностроения путем использования потенциала федеральных институтов раз</w:t>
      </w:r>
      <w:r>
        <w:t xml:space="preserve">вития. </w:t>
      </w:r>
    </w:p>
    <w:p w:rsidR="00D878C0" w:rsidRDefault="008B6E6B">
      <w:pPr>
        <w:ind w:left="-15" w:right="0"/>
      </w:pPr>
      <w:r>
        <w:t xml:space="preserve">В текущем году необходимо активизировать проведение НИОКР в сфере инноваций, сформировать эффективные механизмы поддержки и продвижения наиболее перспективных проектов. </w:t>
      </w:r>
    </w:p>
    <w:p w:rsidR="00D878C0" w:rsidRDefault="008B6E6B">
      <w:pPr>
        <w:ind w:left="-15" w:right="0"/>
      </w:pPr>
      <w:r>
        <w:t>В целях формирования условий для трансфера передовых технологий ведется работа</w:t>
      </w:r>
      <w:r>
        <w:t xml:space="preserve"> по созданию трех инжиниринговых центров. </w:t>
      </w:r>
    </w:p>
    <w:p w:rsidR="00D878C0" w:rsidRDefault="008B6E6B">
      <w:pPr>
        <w:ind w:left="-15" w:right="0"/>
      </w:pPr>
      <w:r>
        <w:t xml:space="preserve">В конце прошлого года открылся Центр «КАИ – ЛАЗЕР». Стратегическим партнером проекта выступил лидер мирового рынка в области волоконных лазеров – компания «Ай Пи Джи Фотоникс». </w:t>
      </w:r>
    </w:p>
    <w:p w:rsidR="00D878C0" w:rsidRDefault="008B6E6B">
      <w:pPr>
        <w:spacing w:after="243" w:line="259" w:lineRule="auto"/>
        <w:ind w:left="708" w:right="0" w:firstLine="0"/>
      </w:pPr>
      <w:r>
        <w:t>В текущем году планируется открытие</w:t>
      </w:r>
      <w:r>
        <w:t xml:space="preserve"> еще двух центров: </w:t>
      </w:r>
    </w:p>
    <w:p w:rsidR="00D878C0" w:rsidRDefault="008B6E6B">
      <w:pPr>
        <w:numPr>
          <w:ilvl w:val="0"/>
          <w:numId w:val="3"/>
        </w:numPr>
        <w:spacing w:line="259" w:lineRule="auto"/>
        <w:ind w:right="0"/>
      </w:pPr>
      <w:r>
        <w:t xml:space="preserve">Центр инжиниринга в сфере химической технологии. </w:t>
      </w:r>
    </w:p>
    <w:p w:rsidR="00D878C0" w:rsidRDefault="008B6E6B">
      <w:pPr>
        <w:numPr>
          <w:ilvl w:val="0"/>
          <w:numId w:val="3"/>
        </w:numPr>
        <w:ind w:right="0"/>
      </w:pPr>
      <w:r>
        <w:t xml:space="preserve">Центр Медицинской Науки «Эйдос» по разработке и производству отечественных медицинских симуляторов. </w:t>
      </w:r>
    </w:p>
    <w:p w:rsidR="00D878C0" w:rsidRDefault="008B6E6B">
      <w:pPr>
        <w:ind w:left="-15" w:right="0"/>
      </w:pPr>
      <w:r>
        <w:t>Все три центра представлены в выставочной экспозиции коллегии, и вы можете непосредст</w:t>
      </w:r>
      <w:r>
        <w:t xml:space="preserve">венно ознакомиться с данными проектами. </w:t>
      </w:r>
    </w:p>
    <w:p w:rsidR="00D878C0" w:rsidRDefault="008B6E6B">
      <w:pPr>
        <w:ind w:left="-15" w:right="0"/>
      </w:pPr>
      <w:r>
        <w:t xml:space="preserve">Для развития инноваций необходимо создание условий для их коммерциализации. </w:t>
      </w:r>
    </w:p>
    <w:p w:rsidR="00D878C0" w:rsidRDefault="008B6E6B">
      <w:pPr>
        <w:ind w:left="-15" w:right="0"/>
      </w:pPr>
      <w:r>
        <w:t>В республике патентуется не более 6% результатов интеллектуальной деятельности, полученных при бюджетном финансировании. Из них в коммерче</w:t>
      </w:r>
      <w:r>
        <w:t xml:space="preserve">ском обороте находится менее 3%. </w:t>
      </w:r>
    </w:p>
    <w:p w:rsidR="00D878C0" w:rsidRDefault="008B6E6B">
      <w:pPr>
        <w:ind w:left="-15" w:right="0"/>
      </w:pPr>
      <w:r>
        <w:t xml:space="preserve">Доля нематериальных активов в общей сумме активов республиканских предприятий также составляет менее 3%. В то же время в развитых странах такие активы обеспечивают значительную часть капитализации компаний. </w:t>
      </w:r>
    </w:p>
    <w:p w:rsidR="00D878C0" w:rsidRDefault="008B6E6B">
      <w:pPr>
        <w:ind w:left="-15" w:right="0"/>
      </w:pPr>
      <w:r>
        <w:t xml:space="preserve">В </w:t>
      </w:r>
      <w:r>
        <w:t xml:space="preserve">2013 году в Республике Татарстан принята Программа развития рынка интеллектуальной собственности до 2020 года. </w:t>
      </w:r>
    </w:p>
    <w:p w:rsidR="00D878C0" w:rsidRDefault="008B6E6B">
      <w:pPr>
        <w:ind w:left="-15" w:right="0"/>
      </w:pPr>
      <w:r>
        <w:t>В текущем году мероприятия Программы будут направлены на создание инфраструктуры в сфере интеллектуальной собственности, подготовку и переподгот</w:t>
      </w:r>
      <w:r>
        <w:t xml:space="preserve">овку кадров, разработку нормативных правовых актов, в том числе по закреплению и распоряжению правами на результаты интеллектуальной деятельности, созданными при государственной поддержке. </w:t>
      </w:r>
    </w:p>
    <w:p w:rsidR="00D878C0" w:rsidRDefault="008B6E6B">
      <w:pPr>
        <w:ind w:left="-15" w:right="0"/>
      </w:pPr>
      <w:r>
        <w:t>Важным направлением работы по формированию инновационной экономики</w:t>
      </w:r>
      <w:r>
        <w:t xml:space="preserve"> является продвижение инновационных, экономических, научно-технических и образовательных проектов. Такая работа ведется в рамках Ассоциации инновационных регионов России, председателем Совета которой является Президент республики. </w:t>
      </w:r>
    </w:p>
    <w:p w:rsidR="00D878C0" w:rsidRDefault="008B6E6B">
      <w:pPr>
        <w:spacing w:after="215" w:line="259" w:lineRule="auto"/>
        <w:ind w:left="708" w:right="0" w:firstLine="0"/>
      </w:pPr>
      <w:r>
        <w:t xml:space="preserve">Уважаемые коллеги! </w:t>
      </w:r>
    </w:p>
    <w:p w:rsidR="00D878C0" w:rsidRDefault="008B6E6B">
      <w:pPr>
        <w:ind w:left="-15" w:right="0"/>
      </w:pPr>
      <w:r>
        <w:t>Реал</w:t>
      </w:r>
      <w:r>
        <w:t xml:space="preserve">изация основных задач развития республики невозможна без координации и взаимоувязки общих целей с приоритетами развития отдельных территорий. </w:t>
      </w:r>
    </w:p>
    <w:p w:rsidR="00D878C0" w:rsidRDefault="008B6E6B">
      <w:pPr>
        <w:ind w:left="-15" w:right="0"/>
      </w:pPr>
      <w:r>
        <w:t>В сфере территориального развития ключевым проектом является развитие Камского инновационного территориально-прои</w:t>
      </w:r>
      <w:r>
        <w:t xml:space="preserve">зводственного кластера. </w:t>
      </w:r>
    </w:p>
    <w:p w:rsidR="00D878C0" w:rsidRDefault="008B6E6B">
      <w:pPr>
        <w:ind w:left="-15" w:right="0"/>
      </w:pPr>
      <w:r>
        <w:t xml:space="preserve">В сентябре 2013 года Кабинетом Министров утверждена Программа поддержки Камского кластера, на реализацию которой из федерального и республиканского бюджетов выделено более 350 млн. рублей. </w:t>
      </w:r>
    </w:p>
    <w:p w:rsidR="00D878C0" w:rsidRDefault="008B6E6B">
      <w:pPr>
        <w:ind w:left="-15" w:right="0"/>
      </w:pPr>
      <w:r>
        <w:t xml:space="preserve">Определены приоритетные инфраструктурные </w:t>
      </w:r>
      <w:r>
        <w:t xml:space="preserve">проекты развития кластера. </w:t>
      </w:r>
    </w:p>
    <w:p w:rsidR="00D878C0" w:rsidRDefault="008B6E6B">
      <w:pPr>
        <w:ind w:left="-15" w:right="0"/>
      </w:pPr>
      <w:r>
        <w:t xml:space="preserve">Вместе с тем, за последние 7 лет на развитие инфраструктуры Кластера направлено только 5% общего объема инвестиций в основной капитал, что является ограничением развития предприятий Кластера и территории в целом. Для устранения </w:t>
      </w:r>
      <w:r>
        <w:t xml:space="preserve">этих ограничений необходима соответствующая государственная поддержка. </w:t>
      </w:r>
    </w:p>
    <w:p w:rsidR="00D878C0" w:rsidRDefault="008B6E6B">
      <w:pPr>
        <w:ind w:left="-15" w:right="0"/>
      </w:pPr>
      <w:r>
        <w:t xml:space="preserve">Основные возможные меры государственной поддержки Кластера представлены на слайде. </w:t>
      </w:r>
    </w:p>
    <w:p w:rsidR="00D878C0" w:rsidRDefault="008B6E6B">
      <w:pPr>
        <w:tabs>
          <w:tab w:val="center" w:pos="1957"/>
          <w:tab w:val="center" w:pos="4791"/>
          <w:tab w:val="center" w:pos="6722"/>
          <w:tab w:val="center" w:pos="8561"/>
          <w:tab w:val="right" w:pos="10210"/>
        </w:tabs>
        <w:spacing w:after="219" w:line="259" w:lineRule="auto"/>
        <w:ind w:right="-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Соответствующие </w:t>
      </w:r>
      <w:r>
        <w:tab/>
        <w:t xml:space="preserve">предложения </w:t>
      </w:r>
      <w:r>
        <w:tab/>
        <w:t xml:space="preserve">нами </w:t>
      </w:r>
      <w:r>
        <w:tab/>
        <w:t xml:space="preserve">направлены </w:t>
      </w:r>
      <w:r>
        <w:tab/>
        <w:t xml:space="preserve">в </w:t>
      </w:r>
    </w:p>
    <w:p w:rsidR="00D878C0" w:rsidRDefault="008B6E6B">
      <w:pPr>
        <w:ind w:left="-15" w:right="0" w:firstLine="0"/>
      </w:pPr>
      <w:r>
        <w:t>Минэкономразвития России. Уважаемый Андрей Генна</w:t>
      </w:r>
      <w:r>
        <w:t xml:space="preserve">диевич, прошу оказать содействие в этом вопросе. </w:t>
      </w:r>
    </w:p>
    <w:p w:rsidR="00D878C0" w:rsidRDefault="008B6E6B">
      <w:pPr>
        <w:ind w:left="-15" w:right="0"/>
      </w:pPr>
      <w:r>
        <w:t xml:space="preserve">Еще одно важное направление работы – развитие экономики моногородов, в республике их – 7. </w:t>
      </w:r>
    </w:p>
    <w:p w:rsidR="00D878C0" w:rsidRDefault="008B6E6B">
      <w:pPr>
        <w:ind w:left="-15" w:right="0"/>
      </w:pPr>
      <w:r>
        <w:t xml:space="preserve">Именно моногорода первыми ощущают на себе неблагоприятную экономическую коньюнктуру. </w:t>
      </w:r>
    </w:p>
    <w:p w:rsidR="00D878C0" w:rsidRDefault="008B6E6B">
      <w:pPr>
        <w:ind w:left="-15" w:right="0"/>
      </w:pPr>
      <w:r>
        <w:t>Минэкономразвития России подг</w:t>
      </w:r>
      <w:r>
        <w:t xml:space="preserve">отовлены проекты распоряжений Правительства Российской Федерации по определению основных направлений и объемов финансирования мероприятий по поддержке моногородов. </w:t>
      </w:r>
    </w:p>
    <w:p w:rsidR="00D878C0" w:rsidRDefault="008B6E6B">
      <w:pPr>
        <w:ind w:left="-15" w:right="0"/>
      </w:pPr>
      <w:r>
        <w:t>В текущем году перед нами стоит серьезная задача по уточнению среднесрочных программ развит</w:t>
      </w:r>
      <w:r>
        <w:t xml:space="preserve">ия моногородов, нельзя допустить ухудшения социально-экономической ситуации в них. По всем моногородам республики есть соответствующие предложения. Здесь также обращаюсь к Андрею Геннадьевичу с просьбой оказать нам содействие в данном вопросе. </w:t>
      </w:r>
    </w:p>
    <w:p w:rsidR="00D878C0" w:rsidRDefault="008B6E6B">
      <w:pPr>
        <w:ind w:left="-15" w:right="0"/>
      </w:pPr>
      <w:r>
        <w:t xml:space="preserve">Реализация </w:t>
      </w:r>
      <w:r>
        <w:t xml:space="preserve">комплексных планов диверсификации экономики моногородов способствует стабилизации на рынке труда. </w:t>
      </w:r>
    </w:p>
    <w:p w:rsidR="00D878C0" w:rsidRDefault="008B6E6B">
      <w:pPr>
        <w:ind w:left="-15" w:right="0"/>
      </w:pPr>
      <w:r>
        <w:t xml:space="preserve">Численность зарегистрированных безработных граждан по сравнению с началом года снизилась и составила на конец декабря 2013 года 0,85% экономически активного </w:t>
      </w:r>
      <w:r>
        <w:t xml:space="preserve">населения республики. </w:t>
      </w:r>
    </w:p>
    <w:p w:rsidR="00D878C0" w:rsidRDefault="008B6E6B">
      <w:pPr>
        <w:ind w:left="-15" w:right="0"/>
      </w:pPr>
      <w:r>
        <w:t>Вместе с тем, необходимо отметить, что безработица является запаздывающим показателем, поэтому существуют риски ее роста вслед за сокращением объемов выпуска в экономике. В настоящее время уже наблюдается рост т.н. «скрытой безработи</w:t>
      </w:r>
      <w:r>
        <w:t xml:space="preserve">цы», проявляющийся в увеличении численности работающих в режиме неполной занятости. </w:t>
      </w:r>
    </w:p>
    <w:p w:rsidR="00D878C0" w:rsidRDefault="008B6E6B">
      <w:pPr>
        <w:ind w:left="-15" w:right="0"/>
      </w:pPr>
      <w:r>
        <w:t xml:space="preserve">В этой связи необходимо осуществлять постоянный мониторинг ситуации на рынке труда и разработать упреждающие </w:t>
      </w:r>
      <w:r>
        <w:t xml:space="preserve">мероприятия по недопущению роста безработицы, в том числе в рамках поддержки малого и среднего предпринимательства. </w:t>
      </w:r>
    </w:p>
    <w:p w:rsidR="00D878C0" w:rsidRDefault="008B6E6B">
      <w:pPr>
        <w:spacing w:line="259" w:lineRule="auto"/>
        <w:ind w:left="708" w:right="0" w:firstLine="0"/>
      </w:pPr>
      <w:r>
        <w:t xml:space="preserve">Уважаемые коллеги! </w:t>
      </w:r>
    </w:p>
    <w:p w:rsidR="00D878C0" w:rsidRDefault="008B6E6B">
      <w:pPr>
        <w:ind w:left="-15" w:right="0"/>
      </w:pPr>
      <w:r>
        <w:t xml:space="preserve">Реализация стоящих перед нами задач невозможна без повышения эффективности системы государственного управления. </w:t>
      </w:r>
    </w:p>
    <w:p w:rsidR="00D878C0" w:rsidRDefault="008B6E6B">
      <w:pPr>
        <w:ind w:left="-15" w:right="0"/>
      </w:pPr>
      <w:r>
        <w:t xml:space="preserve">С целью повышения качества и доступности государственных услуг и уровня удовлетворенности населения в рамках реализации майского </w:t>
      </w:r>
    </w:p>
    <w:p w:rsidR="00D878C0" w:rsidRDefault="008B6E6B">
      <w:pPr>
        <w:spacing w:after="16" w:line="373" w:lineRule="auto"/>
        <w:ind w:left="-5" w:right="-11" w:hanging="10"/>
        <w:jc w:val="left"/>
      </w:pPr>
      <w:r>
        <w:t xml:space="preserve">Указа </w:t>
      </w:r>
      <w:r>
        <w:tab/>
        <w:t xml:space="preserve">Президента </w:t>
      </w:r>
      <w:r>
        <w:tab/>
        <w:t xml:space="preserve">России </w:t>
      </w:r>
      <w:r>
        <w:tab/>
        <w:t xml:space="preserve">№601 </w:t>
      </w:r>
      <w:r>
        <w:tab/>
        <w:t xml:space="preserve">развивается </w:t>
      </w:r>
      <w:r>
        <w:tab/>
        <w:t>система многофункциональных центров. На сегодня в республике функционирует 44 МФ</w:t>
      </w:r>
      <w:r>
        <w:t xml:space="preserve">Ц. </w:t>
      </w:r>
    </w:p>
    <w:p w:rsidR="00D878C0" w:rsidRDefault="008B6E6B">
      <w:pPr>
        <w:ind w:left="-15" w:right="0"/>
      </w:pPr>
      <w:r>
        <w:t xml:space="preserve">Вместе с тем, МФЦ пока не открыты в Камско-Устьинском и Атнинском районах и городах Казань и Нижнекамск. </w:t>
      </w:r>
    </w:p>
    <w:p w:rsidR="00D878C0" w:rsidRDefault="008B6E6B">
      <w:pPr>
        <w:ind w:left="-15" w:right="0"/>
      </w:pPr>
      <w:r>
        <w:t>Основной задачей является развитие сети многофункциональных центров, позволяющих гражданам получать качественные услуги в максимально комфортных у</w:t>
      </w:r>
      <w:r>
        <w:t xml:space="preserve">словиях. </w:t>
      </w:r>
    </w:p>
    <w:p w:rsidR="00D878C0" w:rsidRDefault="008B6E6B">
      <w:pPr>
        <w:ind w:left="-15" w:right="0"/>
      </w:pPr>
      <w:r>
        <w:t xml:space="preserve">Здесь хочу обратиться к коллегам из территориальных подразделений федеральных органов власти с просьбой оказать содействие в решении этих задач. </w:t>
      </w:r>
    </w:p>
    <w:p w:rsidR="00D878C0" w:rsidRDefault="008B6E6B">
      <w:pPr>
        <w:spacing w:after="153" w:line="259" w:lineRule="auto"/>
        <w:ind w:left="708" w:right="0" w:firstLine="0"/>
      </w:pPr>
      <w:r>
        <w:t xml:space="preserve">Уважаемые коллеги! </w:t>
      </w:r>
    </w:p>
    <w:p w:rsidR="00D878C0" w:rsidRDefault="008B6E6B">
      <w:pPr>
        <w:ind w:left="-15" w:right="0"/>
      </w:pPr>
      <w:r>
        <w:t>Таким образом, текущая экономическая ситуация требует слаженной совместной работ</w:t>
      </w:r>
      <w:r>
        <w:t xml:space="preserve">ы всех органов власти, муниципалитетов и предприятий. Конкурентоспособность республики во многом будет определяться формированием инновационной экономики. </w:t>
      </w:r>
    </w:p>
    <w:p w:rsidR="00D878C0" w:rsidRDefault="008B6E6B">
      <w:pPr>
        <w:ind w:left="-15" w:right="0"/>
      </w:pPr>
      <w:r>
        <w:t xml:space="preserve">Эта задача определена одной из приоритетных и в проекте Стратегии развития республики до 2030 года. </w:t>
      </w:r>
      <w:r>
        <w:t xml:space="preserve">Основные положения Стратегии опубликованы и доступны для обсуждения на сайте проекта. У всех присутствующих есть реальная возможность внести свой вклад в разработку Стратегии Татарстана. </w:t>
      </w:r>
    </w:p>
    <w:p w:rsidR="00D878C0" w:rsidRDefault="008B6E6B">
      <w:pPr>
        <w:spacing w:after="23" w:line="259" w:lineRule="auto"/>
        <w:ind w:left="718" w:right="0" w:hanging="10"/>
        <w:jc w:val="left"/>
      </w:pPr>
      <w:r>
        <w:rPr>
          <w:b/>
        </w:rPr>
        <w:t xml:space="preserve">Благодарю за внимание! </w:t>
      </w:r>
    </w:p>
    <w:sectPr w:rsidR="00D878C0">
      <w:headerReference w:type="even" r:id="rId7"/>
      <w:headerReference w:type="default" r:id="rId8"/>
      <w:headerReference w:type="first" r:id="rId9"/>
      <w:pgSz w:w="11906" w:h="16838"/>
      <w:pgMar w:top="1211" w:right="564" w:bottom="1407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B6E6B">
      <w:pPr>
        <w:spacing w:after="0" w:line="240" w:lineRule="auto"/>
      </w:pPr>
      <w:r>
        <w:separator/>
      </w:r>
    </w:p>
  </w:endnote>
  <w:endnote w:type="continuationSeparator" w:id="0">
    <w:p w:rsidR="00000000" w:rsidRDefault="008B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B6E6B">
      <w:pPr>
        <w:spacing w:after="0" w:line="240" w:lineRule="auto"/>
      </w:pPr>
      <w:r>
        <w:separator/>
      </w:r>
    </w:p>
  </w:footnote>
  <w:footnote w:type="continuationSeparator" w:id="0">
    <w:p w:rsidR="00000000" w:rsidRDefault="008B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C0" w:rsidRDefault="008B6E6B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D878C0" w:rsidRDefault="008B6E6B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C0" w:rsidRDefault="008B6E6B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B6E6B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D878C0" w:rsidRDefault="008B6E6B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C0" w:rsidRDefault="00D878C0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1060"/>
    <w:multiLevelType w:val="hybridMultilevel"/>
    <w:tmpl w:val="AF3C060C"/>
    <w:lvl w:ilvl="0" w:tplc="603EB28A">
      <w:start w:val="1"/>
      <w:numFmt w:val="bullet"/>
      <w:lvlText w:val=""/>
      <w:lvlJc w:val="left"/>
      <w:pPr>
        <w:ind w:left="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B4BCB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A92646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0860AC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CB42CA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CBC027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732416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444815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B98064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096465"/>
    <w:multiLevelType w:val="hybridMultilevel"/>
    <w:tmpl w:val="80803F02"/>
    <w:lvl w:ilvl="0" w:tplc="8C7ABC46">
      <w:start w:val="1"/>
      <w:numFmt w:val="bullet"/>
      <w:lvlText w:val=""/>
      <w:lvlJc w:val="left"/>
      <w:pPr>
        <w:ind w:left="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252573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754C41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7669A6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F12358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CED19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CEC360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82CE81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870230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C9630D"/>
    <w:multiLevelType w:val="hybridMultilevel"/>
    <w:tmpl w:val="81FAEB3A"/>
    <w:lvl w:ilvl="0" w:tplc="991A21C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C26912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B804A7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ED0BA1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0268D3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FB8534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310297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C40DD0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D22F8E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C0"/>
    <w:rsid w:val="008B6E6B"/>
    <w:rsid w:val="00D8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5395C-9514-4A0C-A060-A0287DF2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88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Р Я Д О К</vt:lpstr>
    </vt:vector>
  </TitlesOfParts>
  <Company/>
  <LinksUpToDate>false</LinksUpToDate>
  <CharactersWithSpaces>22678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Р Я Д О К</dc:title>
  <dc:subject/>
  <dc:creator>user</dc:creator>
  <cp:keywords/>
  <cp:lastModifiedBy>Ёлкина Светлана Анатольевна</cp:lastModifiedBy>
  <cp:revision>2</cp:revision>
  <dcterms:created xsi:type="dcterms:W3CDTF">2018-08-11T10:58:00Z</dcterms:created>
  <dcterms:modified xsi:type="dcterms:W3CDTF">2018-08-11T10:58:00Z</dcterms:modified>
</cp:coreProperties>
</file>