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376" w:rsidRDefault="00780607">
      <w:pPr>
        <w:spacing w:after="28" w:line="259" w:lineRule="auto"/>
        <w:ind w:left="65" w:right="0" w:firstLine="0"/>
        <w:jc w:val="center"/>
      </w:pPr>
      <w:r>
        <w:rPr>
          <w:b/>
        </w:rPr>
        <w:t xml:space="preserve"> </w:t>
      </w:r>
    </w:p>
    <w:p w:rsidR="00825376" w:rsidRDefault="00780607">
      <w:pPr>
        <w:spacing w:after="4" w:line="253" w:lineRule="auto"/>
        <w:ind w:left="10" w:right="7" w:hanging="10"/>
        <w:jc w:val="center"/>
      </w:pPr>
      <w:r>
        <w:rPr>
          <w:b/>
        </w:rPr>
        <w:t xml:space="preserve">Заключение </w:t>
      </w:r>
    </w:p>
    <w:p w:rsidR="00825376" w:rsidRDefault="00780607">
      <w:pPr>
        <w:spacing w:after="38" w:line="253" w:lineRule="auto"/>
        <w:ind w:left="10" w:right="6" w:hanging="10"/>
        <w:jc w:val="center"/>
      </w:pPr>
      <w:r>
        <w:rPr>
          <w:b/>
        </w:rPr>
        <w:t xml:space="preserve">об оценке регулирующего воздействия проекта Закона Республики </w:t>
      </w:r>
    </w:p>
    <w:p w:rsidR="00825376" w:rsidRDefault="00780607">
      <w:pPr>
        <w:spacing w:after="4" w:line="253" w:lineRule="auto"/>
        <w:ind w:left="10" w:right="0" w:hanging="10"/>
        <w:jc w:val="center"/>
      </w:pPr>
      <w:r>
        <w:rPr>
          <w:b/>
        </w:rPr>
        <w:t>Татарстан «О внесении изменения в Закон Республики Татарстан «Об установлении налоговой ставки по налогу на прибыль организаций для отдельных категорий налогоплательщиков»»</w:t>
      </w:r>
      <w:r>
        <w:rPr>
          <w:b/>
          <w:sz w:val="24"/>
        </w:rPr>
        <w:t xml:space="preserve"> </w:t>
      </w:r>
    </w:p>
    <w:p w:rsidR="00825376" w:rsidRDefault="00780607">
      <w:pPr>
        <w:spacing w:after="20" w:line="259" w:lineRule="auto"/>
        <w:ind w:left="65" w:right="0" w:firstLine="0"/>
        <w:jc w:val="center"/>
      </w:pPr>
      <w:r>
        <w:rPr>
          <w:b/>
        </w:rPr>
        <w:t xml:space="preserve"> </w:t>
      </w:r>
    </w:p>
    <w:p w:rsidR="00825376" w:rsidRDefault="00780607">
      <w:pPr>
        <w:spacing w:after="0"/>
        <w:ind w:left="-15" w:right="-10"/>
      </w:pPr>
      <w:r>
        <w:t>Министерство экономики Республики Татарстан в соответствии с Законом Республики Татарстан от 7 марта 2014 года № 14-ЗРТ «О порядке проведения оценки регулирующего воздействия проектов нормативных правовых актов Республики Татарстан и экспертизы нормативных</w:t>
      </w:r>
      <w:r>
        <w:t xml:space="preserve"> правовых актов Республики Татарстан» и Порядком публичной оценки регулирующего воздействия действующих нормативных правовых актов и проектов нормативных правовых актов в Республике Татарстан, принимаемых (издаваемых) исполнительными органами государственн</w:t>
      </w:r>
      <w:r>
        <w:t xml:space="preserve">ой власти Республики Татарстан, утверждённым постановлением Кабинета Министров Республики Татарстан от 31.12.2012 № 1182, рассмотрело проект Закона </w:t>
      </w:r>
    </w:p>
    <w:p w:rsidR="00825376" w:rsidRDefault="00780607">
      <w:pPr>
        <w:spacing w:after="0"/>
        <w:ind w:left="-15" w:right="-10" w:firstLine="0"/>
      </w:pPr>
      <w:r>
        <w:t>Республики Татарстан «О внесении изменения в Закон Республики Татарстан «Об установлении налоговой ставки п</w:t>
      </w:r>
      <w:r>
        <w:t xml:space="preserve">о налогу на прибыль организаций для отдельных категорий налогоплательщиков»», внесенного депутатом Государственного Совета Республики Татарстан </w:t>
      </w:r>
      <w:proofErr w:type="spellStart"/>
      <w:r>
        <w:t>А.К.Шигабутдиновым</w:t>
      </w:r>
      <w:proofErr w:type="spellEnd"/>
      <w:r>
        <w:t xml:space="preserve">. </w:t>
      </w:r>
    </w:p>
    <w:p w:rsidR="00825376" w:rsidRDefault="00780607">
      <w:pPr>
        <w:spacing w:after="3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825376" w:rsidRDefault="00780607">
      <w:pPr>
        <w:numPr>
          <w:ilvl w:val="0"/>
          <w:numId w:val="1"/>
        </w:numPr>
        <w:spacing w:after="0" w:line="270" w:lineRule="auto"/>
        <w:ind w:right="0" w:firstLine="708"/>
      </w:pPr>
      <w:r>
        <w:rPr>
          <w:b/>
        </w:rPr>
        <w:t xml:space="preserve">Описание предлагаемого регулирования. </w:t>
      </w:r>
    </w:p>
    <w:p w:rsidR="00825376" w:rsidRDefault="00780607">
      <w:pPr>
        <w:spacing w:after="25" w:line="259" w:lineRule="auto"/>
        <w:ind w:right="0" w:firstLine="0"/>
        <w:jc w:val="left"/>
      </w:pPr>
      <w:r>
        <w:t xml:space="preserve"> </w:t>
      </w:r>
    </w:p>
    <w:p w:rsidR="00825376" w:rsidRDefault="00780607">
      <w:pPr>
        <w:ind w:left="-15" w:right="-10"/>
      </w:pPr>
      <w:r>
        <w:t xml:space="preserve">В </w:t>
      </w:r>
      <w:r>
        <w:t>действующей редакции Закона Республики Татарстан «Об установлении налоговой ставки по налогу на прибыль организаций для отдельных категорий налогоплательщиков» предусмотрено снижение ставки налога на прибыль организаций, подлежащего зачислению в бюджет Рес</w:t>
      </w:r>
      <w:r>
        <w:t xml:space="preserve">публики Татарстан, до 13,5 процента для субъектов инвестиционной деятельности, созданных после вступления в силу настоящего Закона с целью реализации инвестиционных проектов в соответствии с </w:t>
      </w:r>
      <w:hyperlink r:id="rId5">
        <w:r>
          <w:t>Законом</w:t>
        </w:r>
      </w:hyperlink>
      <w:hyperlink r:id="rId6">
        <w:r>
          <w:t xml:space="preserve"> </w:t>
        </w:r>
      </w:hyperlink>
      <w:r>
        <w:t>Республики Татарстан от 25 ноября 1998 года № 1872 «Об инвестиционной деятель</w:t>
      </w:r>
      <w:r>
        <w:t>ности в Республике Татарстан» и не осуществляющих иной деятельности, не связанной с реализацией инвестиционных проектов, а также для субъектов инвестиционной деятельности, заключивших договоры о реализации инвестиционных проектов в порядке и в соответствии</w:t>
      </w:r>
      <w:r>
        <w:t xml:space="preserve"> с указанным Законом до вступления в силу настоящего Закона. </w:t>
      </w:r>
    </w:p>
    <w:p w:rsidR="00825376" w:rsidRDefault="00780607">
      <w:pPr>
        <w:ind w:left="-15" w:right="-10"/>
      </w:pPr>
      <w:r>
        <w:t>Проектом закона «О внесении изменения в Закон Республики Татарстан «Об установлении налоговой ставки по налогу на прибыль организаций для отдельных категорий налогоплательщиков»» предлагается ис</w:t>
      </w:r>
      <w:r>
        <w:t xml:space="preserve">ключить ограничения по предоставлению льготы по налогу на прибыль организаций, связанных со временем образования юридического лица и получением </w:t>
      </w:r>
      <w:r>
        <w:lastRenderedPageBreak/>
        <w:t xml:space="preserve">доходов от иной деятельности, не связанной с реализацией инвестиционного проекта. </w:t>
      </w:r>
    </w:p>
    <w:p w:rsidR="00825376" w:rsidRDefault="00780607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825376" w:rsidRDefault="00780607">
      <w:pPr>
        <w:tabs>
          <w:tab w:val="center" w:pos="4676"/>
        </w:tabs>
        <w:spacing w:after="81" w:line="259" w:lineRule="auto"/>
        <w:ind w:left="-15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</w:r>
      <w:bookmarkStart w:id="0" w:name="_GoBack"/>
      <w:bookmarkEnd w:id="0"/>
    </w:p>
    <w:p w:rsidR="00825376" w:rsidRDefault="00780607">
      <w:pPr>
        <w:numPr>
          <w:ilvl w:val="0"/>
          <w:numId w:val="1"/>
        </w:numPr>
        <w:spacing w:after="0" w:line="270" w:lineRule="auto"/>
        <w:ind w:right="0" w:firstLine="708"/>
      </w:pPr>
      <w:r>
        <w:rPr>
          <w:b/>
        </w:rPr>
        <w:t>Проблема, на решение к</w:t>
      </w:r>
      <w:r>
        <w:rPr>
          <w:b/>
        </w:rPr>
        <w:t xml:space="preserve">оторой направлен предлагаемый способ регулирования, оценка негативных эффектов, возникающих в связи с наличием рассматриваемой проблемы. </w:t>
      </w:r>
    </w:p>
    <w:p w:rsidR="00825376" w:rsidRDefault="00780607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825376" w:rsidRDefault="00780607">
      <w:pPr>
        <w:spacing w:after="0"/>
        <w:ind w:left="-15" w:right="-10"/>
      </w:pPr>
      <w:r>
        <w:t>Создание нового юридического лица для реализации инвестиционного проекта ведет к увеличению накладных расходов, а та</w:t>
      </w:r>
      <w:r>
        <w:t xml:space="preserve">кже снижению рентабельности инвестиций. </w:t>
      </w:r>
    </w:p>
    <w:p w:rsidR="00825376" w:rsidRDefault="00780607">
      <w:pPr>
        <w:ind w:left="-15" w:right="-10"/>
      </w:pPr>
      <w:proofErr w:type="gramStart"/>
      <w:r>
        <w:t>Кроме того</w:t>
      </w:r>
      <w:proofErr w:type="gramEnd"/>
      <w:r>
        <w:t xml:space="preserve"> отсутствие у предприятия иной деятельности, не связанной с реализацией инвестиционного проекта, может привести к отсутствию налогооблагаемой прибыли, тем самым исключается возможность использования госуда</w:t>
      </w:r>
      <w:r>
        <w:t xml:space="preserve">рственной поддержки субъектами инвестиционной деятельности.  </w:t>
      </w:r>
    </w:p>
    <w:p w:rsidR="00825376" w:rsidRDefault="00780607">
      <w:pPr>
        <w:spacing w:after="0"/>
        <w:ind w:left="-15" w:right="-10"/>
      </w:pPr>
      <w:r>
        <w:t>Экономически эффективным было бы предоставление льготы для всех субъектов инвестиционной деятельности вне зависимости от времени образования (государственной регистрации юридического лица), а та</w:t>
      </w:r>
      <w:r>
        <w:t xml:space="preserve">кже осуществляющих иную не связанную с инвестиционной деятельность. </w:t>
      </w:r>
    </w:p>
    <w:p w:rsidR="00825376" w:rsidRDefault="00780607">
      <w:pPr>
        <w:ind w:left="-15" w:right="-10"/>
      </w:pPr>
      <w:r>
        <w:t>Детальный анализ наличия проблемы на территории Республики Татарстан (количество юридических лиц – инвесторов, реализующих инвестиционные проекты и осуществляющих иную деятельность, негат</w:t>
      </w:r>
      <w:r>
        <w:t xml:space="preserve">ивные эффекты, связанные с не предоставлением налоговых льгот, и их количественные оценки) разработчиком не предоставлен. </w:t>
      </w:r>
    </w:p>
    <w:p w:rsidR="00825376" w:rsidRDefault="00780607">
      <w:pPr>
        <w:spacing w:after="3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825376" w:rsidRDefault="00780607">
      <w:pPr>
        <w:numPr>
          <w:ilvl w:val="0"/>
          <w:numId w:val="2"/>
        </w:numPr>
        <w:spacing w:after="0" w:line="270" w:lineRule="auto"/>
        <w:ind w:right="0" w:firstLine="708"/>
      </w:pPr>
      <w:r>
        <w:rPr>
          <w:b/>
        </w:rPr>
        <w:t xml:space="preserve">Обоснование целей предлагаемого регулирования. </w:t>
      </w:r>
    </w:p>
    <w:p w:rsidR="00825376" w:rsidRDefault="00780607">
      <w:pPr>
        <w:spacing w:after="25" w:line="259" w:lineRule="auto"/>
        <w:ind w:left="720" w:right="0" w:firstLine="0"/>
        <w:jc w:val="left"/>
      </w:pPr>
      <w:r>
        <w:t xml:space="preserve"> </w:t>
      </w:r>
    </w:p>
    <w:p w:rsidR="00825376" w:rsidRDefault="00780607">
      <w:pPr>
        <w:spacing w:after="0"/>
        <w:ind w:left="-15" w:right="-10"/>
      </w:pPr>
      <w:r>
        <w:t xml:space="preserve">Предлагаемое изменение в закон </w:t>
      </w:r>
      <w:r>
        <w:t>направлено на совершенствование норм налогового законодательства и будет способствовать увеличению налоговых поступлений в долгосрочной перспективе не только в бюджеты субъектов Российской Федерации, но и косвенно увеличивать налоговую базу всех уровней бю</w:t>
      </w:r>
      <w:r>
        <w:t xml:space="preserve">джета в связи с привлечением капитала и расширением производства различных отраслей народного хозяйства. </w:t>
      </w:r>
    </w:p>
    <w:p w:rsidR="00825376" w:rsidRDefault="00780607">
      <w:pPr>
        <w:spacing w:after="33" w:line="259" w:lineRule="auto"/>
        <w:ind w:left="708" w:right="0" w:firstLine="0"/>
        <w:jc w:val="left"/>
      </w:pPr>
      <w:r>
        <w:t xml:space="preserve"> </w:t>
      </w:r>
    </w:p>
    <w:p w:rsidR="00825376" w:rsidRDefault="00780607">
      <w:pPr>
        <w:numPr>
          <w:ilvl w:val="0"/>
          <w:numId w:val="2"/>
        </w:numPr>
        <w:spacing w:after="0" w:line="270" w:lineRule="auto"/>
        <w:ind w:right="0" w:firstLine="708"/>
      </w:pPr>
      <w:r>
        <w:rPr>
          <w:b/>
        </w:rPr>
        <w:t xml:space="preserve">Анализ основных групп участников отношений, интересы которых будут затронуты предлагаемым правовым регулированием. </w:t>
      </w:r>
    </w:p>
    <w:p w:rsidR="00825376" w:rsidRDefault="00780607">
      <w:pPr>
        <w:ind w:left="-15" w:right="-10"/>
      </w:pPr>
      <w:r>
        <w:t>Социальные группы, экономические</w:t>
      </w:r>
      <w:r>
        <w:t xml:space="preserve"> сектора или территории, на которые будет оказано воздействие:  </w:t>
      </w:r>
    </w:p>
    <w:p w:rsidR="00825376" w:rsidRDefault="00780607">
      <w:pPr>
        <w:numPr>
          <w:ilvl w:val="0"/>
          <w:numId w:val="3"/>
        </w:numPr>
        <w:ind w:right="-10"/>
      </w:pPr>
      <w:r>
        <w:t xml:space="preserve">инвесторы, для которых будут созданы благоприятные условия для инвестиционной деятельности. </w:t>
      </w:r>
    </w:p>
    <w:p w:rsidR="00825376" w:rsidRDefault="00780607">
      <w:pPr>
        <w:numPr>
          <w:ilvl w:val="0"/>
          <w:numId w:val="3"/>
        </w:numPr>
        <w:ind w:right="-10"/>
      </w:pPr>
      <w:r>
        <w:lastRenderedPageBreak/>
        <w:t>общество за счет роста числа рабочих мест, появление новых товаров и услуг на потребительском рынк</w:t>
      </w:r>
      <w:r>
        <w:t xml:space="preserve">е. </w:t>
      </w:r>
    </w:p>
    <w:p w:rsidR="00825376" w:rsidRDefault="00780607">
      <w:pPr>
        <w:spacing w:after="34" w:line="259" w:lineRule="auto"/>
        <w:ind w:left="708" w:right="0" w:firstLine="0"/>
        <w:jc w:val="left"/>
      </w:pPr>
      <w:r>
        <w:t xml:space="preserve"> </w:t>
      </w:r>
    </w:p>
    <w:p w:rsidR="00825376" w:rsidRDefault="00780607">
      <w:pPr>
        <w:spacing w:after="0" w:line="270" w:lineRule="auto"/>
        <w:ind w:left="718" w:right="0" w:hanging="10"/>
      </w:pPr>
      <w:r>
        <w:rPr>
          <w:b/>
        </w:rPr>
        <w:t xml:space="preserve">5. Сведения о проведении публичных обсуждений. </w:t>
      </w:r>
    </w:p>
    <w:p w:rsidR="00825376" w:rsidRDefault="00780607">
      <w:pPr>
        <w:ind w:left="-15" w:right="-10"/>
      </w:pPr>
      <w:r>
        <w:t xml:space="preserve">В процессе подготовки заключения об оценке регулирующего воздействия с 28 июля по 27 августа 2014 года были проведены публичные консультации с субъектами предпринимательской деятельности </w:t>
      </w:r>
      <w:r>
        <w:t xml:space="preserve">и представителями бизнес - сообществ.  </w:t>
      </w:r>
    </w:p>
    <w:p w:rsidR="00825376" w:rsidRDefault="00780607">
      <w:pPr>
        <w:tabs>
          <w:tab w:val="center" w:pos="4676"/>
        </w:tabs>
        <w:spacing w:after="18" w:line="259" w:lineRule="auto"/>
        <w:ind w:left="-15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3 </w:t>
      </w:r>
    </w:p>
    <w:p w:rsidR="00825376" w:rsidRDefault="00780607">
      <w:pPr>
        <w:ind w:left="-15" w:right="-10"/>
      </w:pPr>
      <w:r>
        <w:t>Проект акта был размещён на официальном сайте Министерства экономики Республики Татарстан в сети Интернет, а также направлен в Торгово-промышленную палату Республики Татарстан, в Региональное объединение работод</w:t>
      </w:r>
      <w:r>
        <w:t>ателей «Ассоциация предприятий и предпринимателей Республики Татарстан», в Татарстанское региональное отделение ООО «Деловая России», в Татарстанское региональное отделение ООМСП «Опора России», в Ассоциацию предприятий малого и среднего бизнеса Республики</w:t>
      </w:r>
      <w:r>
        <w:t xml:space="preserve"> Татарстан. </w:t>
      </w:r>
    </w:p>
    <w:p w:rsidR="00825376" w:rsidRDefault="00780607">
      <w:pPr>
        <w:spacing w:after="0"/>
        <w:ind w:left="-15" w:right="-10"/>
      </w:pPr>
      <w:r>
        <w:t>Были получены заключения Уполномоченного при Президенте Республики Татарстан по защите прав предпринимателей, члена Экспертного совета по оценке регулирующего воздействия по функциям государственного управления: «Управление государственными фи</w:t>
      </w:r>
      <w:r>
        <w:t xml:space="preserve">нансами», а также отраслевого отдела Министерства экономики Республики Татарстан и Министерства финансов Республики Татарстан. </w:t>
      </w:r>
    </w:p>
    <w:p w:rsidR="00825376" w:rsidRDefault="00780607">
      <w:pPr>
        <w:ind w:left="-15" w:right="-10"/>
      </w:pPr>
      <w:r>
        <w:t xml:space="preserve">Замечания и предложения, полученные в рамках публичных консультаций, учтены при подготовке настоящего заключения. </w:t>
      </w:r>
    </w:p>
    <w:p w:rsidR="00825376" w:rsidRDefault="00780607">
      <w:pPr>
        <w:spacing w:after="78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825376" w:rsidRDefault="00780607">
      <w:pPr>
        <w:spacing w:after="0" w:line="270" w:lineRule="auto"/>
        <w:ind w:left="-15" w:right="0" w:firstLine="708"/>
      </w:pPr>
      <w:r>
        <w:rPr>
          <w:b/>
        </w:rPr>
        <w:t>6. Выводы п</w:t>
      </w:r>
      <w:r>
        <w:rPr>
          <w:b/>
        </w:rPr>
        <w:t xml:space="preserve">о результатам проведения оценки регулирующего воздействия. </w:t>
      </w:r>
    </w:p>
    <w:p w:rsidR="00825376" w:rsidRDefault="00780607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825376" w:rsidRDefault="00780607">
      <w:pPr>
        <w:ind w:left="-15" w:right="-10"/>
      </w:pPr>
      <w:r>
        <w:t>По итогам оценки регулирующего воздействия проекта акта считаем, что законопроект не содержит положений, вводящих</w:t>
      </w:r>
      <w:r>
        <w:rPr>
          <w:b/>
        </w:rPr>
        <w:t xml:space="preserve"> </w:t>
      </w:r>
      <w:r>
        <w:t>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</w:t>
      </w:r>
      <w:r>
        <w:t xml:space="preserve">нной деятельности и бюджета Республики Татарстан. </w:t>
      </w:r>
    </w:p>
    <w:p w:rsidR="00825376" w:rsidRDefault="00780607">
      <w:pPr>
        <w:ind w:left="-15" w:right="-10"/>
      </w:pPr>
      <w:r>
        <w:t>Статьей 284 Налогового кодекса Российской Федерации субъектам Российской Федерации предоставлено лишь право понижать до 13,5 процента ставку налога для отдельных категорий налогоплательщиков, но устанавлив</w:t>
      </w:r>
      <w:r>
        <w:t xml:space="preserve">ать особый порядок налоговой базы (например, раздельное формирование налоговой базы по прибыли, полученной от реализуемого инвестиционного проекта) субъекты Российской Федерации не вправе.  </w:t>
      </w:r>
    </w:p>
    <w:p w:rsidR="00825376" w:rsidRDefault="00780607">
      <w:pPr>
        <w:ind w:left="-15" w:right="-10"/>
      </w:pPr>
      <w:r>
        <w:lastRenderedPageBreak/>
        <w:t>Следовательно, субъекты инвестиционной деятельности, осуществляющ</w:t>
      </w:r>
      <w:r>
        <w:t xml:space="preserve">ие деятельность, не предусмотренную инвестиционным проектом, и заключившие договор о предоставлении льготы по налогу на прибыль в рамках реализации инвестиционного проекта, не могут воспользоваться льготой. </w:t>
      </w:r>
    </w:p>
    <w:p w:rsidR="00825376" w:rsidRDefault="00780607">
      <w:pPr>
        <w:ind w:left="-15" w:right="-10"/>
      </w:pPr>
      <w:r>
        <w:t>Учитывая изложенное, считаем внесение предлагаем</w:t>
      </w:r>
      <w:r>
        <w:t xml:space="preserve">ого изменения в статью 1 Закона Республики Татарстан «Об установлении налоговой ставки по налогу на прибыль организаций для отдельных категорий налогоплательщиков» нецелесообразным. </w:t>
      </w:r>
    </w:p>
    <w:sectPr w:rsidR="00825376">
      <w:pgSz w:w="11906" w:h="16838"/>
      <w:pgMar w:top="712" w:right="846" w:bottom="137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DAD"/>
    <w:multiLevelType w:val="hybridMultilevel"/>
    <w:tmpl w:val="42565428"/>
    <w:lvl w:ilvl="0" w:tplc="D908A98C">
      <w:start w:val="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FC394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9A9AF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CC1A9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20A8E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72FC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6A8B1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E6286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82FEC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3F723B"/>
    <w:multiLevelType w:val="hybridMultilevel"/>
    <w:tmpl w:val="4678FD78"/>
    <w:lvl w:ilvl="0" w:tplc="863AE768">
      <w:start w:val="3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1E50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0654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C0130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3AF2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CE49E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047DB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7C20F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6EBC0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AA55BB4"/>
    <w:multiLevelType w:val="hybridMultilevel"/>
    <w:tmpl w:val="AD787240"/>
    <w:lvl w:ilvl="0" w:tplc="7006374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FADF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10AF0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B824B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F065C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5A78B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C2842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62C9F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A0906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76"/>
    <w:rsid w:val="00780607"/>
    <w:rsid w:val="0082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53B55"/>
  <w15:docId w15:val="{1E693165-F942-46F2-8CEA-672ECD44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7" w:line="257" w:lineRule="auto"/>
      <w:ind w:right="1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47A4BE9724A7A703184185F2DD19A0DCD9306F8DFADCDA026714FCA0304C6EG4o0H" TargetMode="External"/><Relationship Id="rId5" Type="http://schemas.openxmlformats.org/officeDocument/2006/relationships/hyperlink" Target="consultantplus://offline/ref=B347A4BE9724A7A703184185F2DD19A0DCD9306F8DFADCDA026714FCA0304C6EG4o0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/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subject/>
  <dc:creator>user</dc:creator>
  <cp:keywords/>
  <cp:lastModifiedBy>Ёлкина Светлана Анатольевна</cp:lastModifiedBy>
  <cp:revision>2</cp:revision>
  <dcterms:created xsi:type="dcterms:W3CDTF">2018-08-15T09:54:00Z</dcterms:created>
  <dcterms:modified xsi:type="dcterms:W3CDTF">2018-08-15T09:54:00Z</dcterms:modified>
</cp:coreProperties>
</file>