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30" w:rsidRPr="00314A67" w:rsidRDefault="00982682" w:rsidP="00314A6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14A67">
        <w:rPr>
          <w:rFonts w:ascii="Times New Roman" w:hAnsi="Times New Roman" w:cs="Times New Roman"/>
          <w:b/>
          <w:sz w:val="28"/>
        </w:rPr>
        <w:t>Исполнение комплекса мероприятий, обеспечивающих достижение долгосрочных целей  Стратегии за 2017 год на территории Арского муниципального района</w:t>
      </w:r>
    </w:p>
    <w:p w:rsidR="00CC3A47" w:rsidRPr="00314A67" w:rsidRDefault="00CC3A47" w:rsidP="00982682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079"/>
        <w:gridCol w:w="1659"/>
        <w:gridCol w:w="3460"/>
      </w:tblGrid>
      <w:tr w:rsidR="00314A67" w:rsidRPr="00314A67" w:rsidTr="00243134">
        <w:trPr>
          <w:trHeight w:val="132"/>
          <w:tblHeader/>
        </w:trPr>
        <w:tc>
          <w:tcPr>
            <w:tcW w:w="1438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основных мероприятий</w:t>
            </w:r>
          </w:p>
        </w:tc>
        <w:tc>
          <w:tcPr>
            <w:tcW w:w="1029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исполнитель, исполнители</w:t>
            </w:r>
          </w:p>
        </w:tc>
        <w:tc>
          <w:tcPr>
            <w:tcW w:w="821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Отчёт о выполнении мероприятий</w:t>
            </w:r>
          </w:p>
        </w:tc>
      </w:tr>
      <w:tr w:rsidR="00314A67" w:rsidRPr="00314A67" w:rsidTr="00243134">
        <w:trPr>
          <w:trHeight w:val="880"/>
        </w:trPr>
        <w:tc>
          <w:tcPr>
            <w:tcW w:w="1438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1029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Исполнительный комитет Арского МР</w:t>
            </w:r>
          </w:p>
        </w:tc>
        <w:tc>
          <w:tcPr>
            <w:tcW w:w="821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–2020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br/>
              <w:t>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В  2017 году  введено </w:t>
            </w:r>
            <w:r w:rsidR="00B55F0A">
              <w:rPr>
                <w:rFonts w:ascii="Times New Roman" w:hAnsi="Times New Roman" w:cs="Times New Roman"/>
                <w:sz w:val="20"/>
                <w:szCs w:val="20"/>
              </w:rPr>
              <w:t>27022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  кв.м жилья.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Одной из значимых программ, позволяющих улучшить жилищные условия населения Арского  района является республиканская Программа социальной ипотеки. Программа на сегодня остается одним из основных способов улучшения жилищных условий большинство жителей района.</w:t>
            </w:r>
          </w:p>
        </w:tc>
      </w:tr>
      <w:tr w:rsidR="00314A67" w:rsidRPr="00314A67" w:rsidTr="00243134">
        <w:trPr>
          <w:trHeight w:val="2091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организация комплексного подхода к созданию спортивной инфраструктуры с учетом особенностей и традиций населенного пункта, а также существующей социальной и спортивной инфраструктуры (спортивные площадки, вело- пешеходные дорожки, крытые малобюджетные спортивные сооружения для круглогодичного использования, в том числе бассейны и спортивные залы)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по делам молодёжи, спорту и туризму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–2020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 Арском муниципальном районе активно ведется работа по развитию физической культуры и спорта и привлечения населения к активному и здоровому образу жизни.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 течение года проводятся массовые  соревнования среди  студентов, трудовых коллективов организаций и предприятий. Доля населения, систематически занимающего физи</w:t>
            </w:r>
            <w:r w:rsidR="00B55F0A">
              <w:rPr>
                <w:rFonts w:ascii="Times New Roman" w:hAnsi="Times New Roman" w:cs="Times New Roman"/>
                <w:sz w:val="20"/>
                <w:szCs w:val="20"/>
              </w:rPr>
              <w:t>ческой культурой составляет – 66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Число спортивных сооружений всего – 199, из них плоскостные – 115, спортивные – 49, лыжная база – 1.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67" w:rsidRPr="00314A67" w:rsidTr="00243134">
        <w:trPr>
          <w:trHeight w:val="1335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Организация комплекса исследова-ний в области до-школьного детства в том числе разработка и внедрение региональной системы оценки качества дошкольного образования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Арского МР РТ»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B55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5F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B55F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Ежегодное участие в рейтинговании  дошкольных  образовательных учреждений</w:t>
            </w:r>
          </w:p>
        </w:tc>
      </w:tr>
      <w:tr w:rsidR="00314A67" w:rsidRPr="00314A67" w:rsidTr="00243134">
        <w:trPr>
          <w:trHeight w:val="1498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программы строительства, реконструкции, капитального ремонта детских садов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Арского МР РТ»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2016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Ведётся подготовка заявок о необходимости дошкольных образовательных учреждений в ка-питальном ремонте</w:t>
            </w:r>
          </w:p>
        </w:tc>
      </w:tr>
      <w:tr w:rsidR="00314A67" w:rsidRPr="00314A67" w:rsidTr="00243134">
        <w:trPr>
          <w:trHeight w:val="651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 том числе конкурс проектов создания на базе дошкольных образовательных организаций центров психолого-педагоги-ческой, диагностической, консультационной помощи родителям с детьми от 0 до 3 лет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Арского МР РТ»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2016 – 2020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проектов «Центров консультационной поддержки» для семей с детьми</w:t>
            </w:r>
          </w:p>
        </w:tc>
      </w:tr>
      <w:tr w:rsidR="00314A67" w:rsidRPr="00314A67" w:rsidTr="00314A67">
        <w:trPr>
          <w:trHeight w:val="1423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групп кратковременного пребывания разной направленности: адаптационные, раннего развития; центры игровой поддержки; консультационные 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пункты; группы выходного, праздничного и продленного дня, семейных детских садов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«Управление образования Арского МР РТ»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2016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развития вариативных форм дошкольного образования</w:t>
            </w:r>
          </w:p>
        </w:tc>
      </w:tr>
      <w:tr w:rsidR="00314A67" w:rsidRPr="00314A67" w:rsidTr="00243134">
        <w:trPr>
          <w:trHeight w:val="1095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 том числе развитие сети дошкольных образовательных организаций с инклюзивными группами, с группами для детей с особенностями в развитии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 Арского МР РТ»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2018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Создание условий в дошкольных образовательных организациях для возможности  оказания услуг детям с особенностями в развитии</w:t>
            </w:r>
          </w:p>
        </w:tc>
      </w:tr>
      <w:tr w:rsidR="00314A67" w:rsidRPr="00314A67" w:rsidTr="00243134">
        <w:trPr>
          <w:trHeight w:val="250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внедрения проектного финан-сирования для территориальных про-грамм занятости,в том числе разработка и реализация муниципальных программ содействия занятости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ГКУ «Центр занятости населения Арского МР», Исполнительный комитет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2020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составил – 1</w:t>
            </w:r>
            <w:r w:rsidR="00B55F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уровень безработицы составил – 0,</w:t>
            </w:r>
            <w:r w:rsidR="00B55F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%. В районе ежегодно утверждается Программа содействия занятости населения целью, которой является повышение мобильности трудовых ресурсов, развитие активных форм занятости, оказание адресной поддержки гражданам, особо нуждающимся в социальной защите, социальная поддержка безработных граждан в период активного поиска работы и другие мероприятия.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A67" w:rsidRPr="00314A67" w:rsidTr="00243134">
        <w:trPr>
          <w:trHeight w:val="318"/>
        </w:trPr>
        <w:tc>
          <w:tcPr>
            <w:tcW w:w="1438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развитие отрядов добровольческого движения на базе учреждений социального обслуживания населения с привлечением волонтеров к оказанию помощи клиентам социальных служб</w:t>
            </w:r>
          </w:p>
        </w:tc>
        <w:tc>
          <w:tcPr>
            <w:tcW w:w="1029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Министерства труда, занятости и социальной защиты РТ, МКУ «Управление образования Арского МР РТ»</w:t>
            </w:r>
          </w:p>
        </w:tc>
        <w:tc>
          <w:tcPr>
            <w:tcW w:w="821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2018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 Арском муниципальном районе созданы волонтерская команда ДЦ “Волонтер Арск”</w:t>
            </w:r>
          </w:p>
        </w:tc>
      </w:tr>
      <w:tr w:rsidR="00314A67" w:rsidRPr="00314A67" w:rsidTr="00243134">
        <w:trPr>
          <w:trHeight w:val="1708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инженерной инфраструктуры Казанской агломерации,в том числе разработка и реализация программ комплексного развития систем коммунальной инфраструктуры, инвестиционных программ организаций коммунального комплекса; утверждение долгосрочных тарифов; реализация механизма государственно-частного партнерства в жилищно-коммунальном хозяйстве; реализация программы развития и капитального ремонта коммунальной инфраструктуры Республики Татарстан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жилищно-коммунального хозяйства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2020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Программы комплексного развития систем коммунальной инфраструктуры разработаны и утверждены во всех поселениях Арского МР. Инвестиционные программы организаций коммунального комплекса разрабатываются своевременно.</w:t>
            </w:r>
          </w:p>
        </w:tc>
      </w:tr>
      <w:tr w:rsidR="00314A67" w:rsidRPr="00314A67" w:rsidTr="00243134">
        <w:trPr>
          <w:trHeight w:val="3171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Социально-экономическое и территориальное планирования, в том числе на основании стратегий муниципальных образований внесение изменений в документы территориального планирования, разработка консолидированных инфраструктурных схем, в составе которых разрабатываются транспортный и инженерный каркасы, рассматривается размещение объектов социального, производственного, коммунального и иного назначения для отдельных частей территорий, подготовка проектов планировки территорий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инфраструктурно развития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2020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Разработана схема территориального планирования поселений Арского муниципального района до 2030 года, которая будет корректироваться на основании Стратегии Арского МР на 2016-2021 годы и период до 2030 года</w:t>
            </w:r>
          </w:p>
        </w:tc>
      </w:tr>
      <w:tr w:rsidR="00314A67" w:rsidRPr="00314A67" w:rsidTr="00243134">
        <w:trPr>
          <w:trHeight w:val="319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Разработка региональной программы обращения с отходами, в том числе с твердыми коммунальными отходами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жилищно-коммунального хозяйства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2016 – 2020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Рабочие материалы в рамках разработки программы направлены в Министерство строительства, архитектуры и жилищно-коммунального хозяйства Республики Татарстан</w:t>
            </w:r>
          </w:p>
        </w:tc>
      </w:tr>
      <w:tr w:rsidR="00314A67" w:rsidRPr="00314A67" w:rsidTr="00243134">
        <w:trPr>
          <w:trHeight w:val="460"/>
        </w:trPr>
        <w:tc>
          <w:tcPr>
            <w:tcW w:w="1438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Стимулирование субъектов предпринимательства к расширению рыночной доли и повышению эффективности бизнеса, в том числе: информационное обеспечение доступа субъектов малого и среднего предпринимательства на рынки потребностей Республики Татарстан</w:t>
            </w:r>
          </w:p>
        </w:tc>
        <w:tc>
          <w:tcPr>
            <w:tcW w:w="1029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экономики и финансов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2018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Проводится информационная работа с субъектами малого и среднего предпринимательства по включению производимой ими продукции в каталог продукции «О продвижении продукции производителей Республики Татарстан»</w:t>
            </w:r>
          </w:p>
        </w:tc>
      </w:tr>
      <w:tr w:rsidR="00314A67" w:rsidRPr="00314A67" w:rsidTr="00243134">
        <w:trPr>
          <w:trHeight w:val="1677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и доступности государственных и муниципальных услуг, в том числе: проведение социологических исследований среди граждан, представителей бизнес-сообщества по вопросу удовлетворенности получением  государственных  и муниципальных  услуг, в том числе связанных с разрешительными  полномочиями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экономики и финансов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2016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Проводится анкетирование представителей бизнес-сообщества по вопросу удовлетворенности получением  государственных  и муниципальных  услуг</w:t>
            </w:r>
          </w:p>
        </w:tc>
      </w:tr>
      <w:tr w:rsidR="00314A67" w:rsidRPr="00314A67" w:rsidTr="00243134">
        <w:trPr>
          <w:trHeight w:val="432"/>
        </w:trPr>
        <w:tc>
          <w:tcPr>
            <w:tcW w:w="1438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перевода государственных, муниципальных и социально значимых услуг в электронный вид, межведомственного электронного взаимодействия, создание ин-формационной инфраструктуры многофункционального центра предоставления государственных и 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029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информатизации и защиты информации, отделы Исполнительного комитета, оказывающие государственные и муниципальные услуги, Палата имущественных и 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Арского муниципального района (по согласованию), Финансово-бюджетная палата Арского муниципального района (по согласованию), Исполнительные комитеты городского (сельских) поселений (по согласованию), ГБУ «МФЦ» (по согласованию)</w:t>
            </w:r>
          </w:p>
        </w:tc>
        <w:tc>
          <w:tcPr>
            <w:tcW w:w="821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государственных и муниципальных услуг на территории Арского муниципального района осуществляется в соответствии с постановлением Руководителя Исполнительного комитета от 26.04.2016 № 1011</w:t>
            </w:r>
          </w:p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 xml:space="preserve">«Перечень государственных и муниципальных услуг, предоставляемых органами местного самоуправления Арского </w:t>
            </w: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Татарстан». Услуги согласно административных регламентов оказываются с элементами межведомственного взаимодействия через многофункциональный центр предоставления государственных и муниципальных услуг.</w:t>
            </w:r>
          </w:p>
        </w:tc>
      </w:tr>
      <w:tr w:rsidR="00314A67" w:rsidRPr="00314A67" w:rsidTr="00243134">
        <w:trPr>
          <w:trHeight w:val="602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сервисов «Открытого правительства» на основе информационных технологий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 и защиты информации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Информация об оказании государственных и муниципальных услуг ежемесячно заполняется в сервисе «Открытого правительства»</w:t>
            </w:r>
          </w:p>
        </w:tc>
      </w:tr>
      <w:tr w:rsidR="00314A67" w:rsidRPr="00314A67" w:rsidTr="00243134">
        <w:trPr>
          <w:trHeight w:val="1128"/>
        </w:trPr>
        <w:tc>
          <w:tcPr>
            <w:tcW w:w="1438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Стимулирование развития инвестиционного рынка и повышение доступности инвестиционных ресурсов, в том числе: создание инвестиционного гида (паспорта) муниципальных образований Республики Татарстан, в котором будет доступна вся основная информация о возможностях и перспективных направлениях инвестиционной деятельности в муниципальных образованиях</w:t>
            </w:r>
          </w:p>
        </w:tc>
        <w:tc>
          <w:tcPr>
            <w:tcW w:w="1029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экономики и финансов Исполнительного комитета Арского МР</w:t>
            </w:r>
          </w:p>
        </w:tc>
        <w:tc>
          <w:tcPr>
            <w:tcW w:w="821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Инвестиционный паспорт Арского муниципального района разработан и размещён на официальном портале Арского муниципального района. Сведения, находящиеся в паспорте  постоянно актуализируются.</w:t>
            </w:r>
          </w:p>
        </w:tc>
      </w:tr>
      <w:tr w:rsidR="00314A67" w:rsidRPr="00314A67" w:rsidTr="00243134">
        <w:trPr>
          <w:trHeight w:val="318"/>
        </w:trPr>
        <w:tc>
          <w:tcPr>
            <w:tcW w:w="1438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Обеспечение равного доступа к природным ресурсам в рамках реализации приоритетных инвестиционных проектов, в том числе создание реестра инвестиционных предложений, земельных участков и объектов недвижимости, направленных на реализацию инвестиционных проектов на принципах государственно-частного партнерства</w:t>
            </w:r>
          </w:p>
        </w:tc>
        <w:tc>
          <w:tcPr>
            <w:tcW w:w="1029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Отдел экономики и финансов, Палата имущественных и земельных отношений Арского муниципального района (по согласованию)</w:t>
            </w:r>
          </w:p>
        </w:tc>
        <w:tc>
          <w:tcPr>
            <w:tcW w:w="821" w:type="pct"/>
            <w:shd w:val="clear" w:color="000000" w:fill="FFFFFF"/>
            <w:vAlign w:val="center"/>
            <w:hideMark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2015 – 2030 годы</w:t>
            </w:r>
          </w:p>
        </w:tc>
        <w:tc>
          <w:tcPr>
            <w:tcW w:w="1712" w:type="pct"/>
            <w:shd w:val="clear" w:color="000000" w:fill="FFFFFF"/>
            <w:vAlign w:val="center"/>
          </w:tcPr>
          <w:p w:rsidR="00314A67" w:rsidRPr="00314A67" w:rsidRDefault="00314A67" w:rsidP="00314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67">
              <w:rPr>
                <w:rFonts w:ascii="Times New Roman" w:hAnsi="Times New Roman" w:cs="Times New Roman"/>
                <w:sz w:val="20"/>
                <w:szCs w:val="20"/>
              </w:rPr>
              <w:t>Реестр инвестиционных предложений разработан и размещён на официальном портале Арского муниципального района</w:t>
            </w:r>
          </w:p>
        </w:tc>
      </w:tr>
    </w:tbl>
    <w:p w:rsidR="00CC3A47" w:rsidRDefault="00CC3A47" w:rsidP="00982682">
      <w:pPr>
        <w:jc w:val="center"/>
        <w:rPr>
          <w:rFonts w:ascii="Times New Roman" w:hAnsi="Times New Roman" w:cs="Times New Roman"/>
          <w:sz w:val="28"/>
        </w:rPr>
      </w:pPr>
    </w:p>
    <w:sectPr w:rsidR="00CC3A47" w:rsidSect="00314A67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0D" w:rsidRDefault="003E740D" w:rsidP="00CC3A47">
      <w:pPr>
        <w:spacing w:after="0" w:line="240" w:lineRule="auto"/>
      </w:pPr>
      <w:r>
        <w:separator/>
      </w:r>
    </w:p>
  </w:endnote>
  <w:endnote w:type="continuationSeparator" w:id="0">
    <w:p w:rsidR="003E740D" w:rsidRDefault="003E740D" w:rsidP="00CC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0D" w:rsidRDefault="003E740D" w:rsidP="00CC3A47">
      <w:pPr>
        <w:spacing w:after="0" w:line="240" w:lineRule="auto"/>
      </w:pPr>
      <w:r>
        <w:separator/>
      </w:r>
    </w:p>
  </w:footnote>
  <w:footnote w:type="continuationSeparator" w:id="0">
    <w:p w:rsidR="003E740D" w:rsidRDefault="003E740D" w:rsidP="00CC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EF"/>
    <w:rsid w:val="001B1F8E"/>
    <w:rsid w:val="001F12EF"/>
    <w:rsid w:val="002C5493"/>
    <w:rsid w:val="00314A67"/>
    <w:rsid w:val="00370D3E"/>
    <w:rsid w:val="003E740D"/>
    <w:rsid w:val="0058253C"/>
    <w:rsid w:val="006438B2"/>
    <w:rsid w:val="0087587B"/>
    <w:rsid w:val="008D37BB"/>
    <w:rsid w:val="00982682"/>
    <w:rsid w:val="00B407CF"/>
    <w:rsid w:val="00B55F0A"/>
    <w:rsid w:val="00CC3A47"/>
    <w:rsid w:val="00D01330"/>
    <w:rsid w:val="00D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EABB7-7FCC-49B3-A04A-061E9492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A47"/>
  </w:style>
  <w:style w:type="paragraph" w:styleId="a6">
    <w:name w:val="footer"/>
    <w:basedOn w:val="a"/>
    <w:link w:val="a7"/>
    <w:uiPriority w:val="99"/>
    <w:unhideWhenUsed/>
    <w:rsid w:val="00CC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Мухаметзянова Гульназ Ландышовна</cp:lastModifiedBy>
  <cp:revision>2</cp:revision>
  <dcterms:created xsi:type="dcterms:W3CDTF">2018-02-05T08:13:00Z</dcterms:created>
  <dcterms:modified xsi:type="dcterms:W3CDTF">2018-02-05T08:13:00Z</dcterms:modified>
</cp:coreProperties>
</file>